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6CD1" w14:textId="66DACE00" w:rsidR="00E613C9" w:rsidRPr="004939B9" w:rsidRDefault="00E613C9" w:rsidP="008B78B8">
      <w:pPr>
        <w:spacing w:after="0" w:line="240" w:lineRule="auto"/>
        <w:rPr>
          <w:rFonts w:eastAsia="Times New Roman" w:cstheme="minorHAnsi"/>
          <w:color w:val="202124"/>
          <w:sz w:val="36"/>
          <w:szCs w:val="36"/>
          <w:lang w:val="fr-FR"/>
        </w:rPr>
      </w:pPr>
      <w:r w:rsidRPr="004939B9">
        <w:rPr>
          <w:rFonts w:eastAsia="Times New Roman" w:cstheme="minorHAnsi"/>
          <w:color w:val="202124"/>
          <w:sz w:val="36"/>
          <w:szCs w:val="36"/>
          <w:lang w:val="fr-FR"/>
        </w:rPr>
        <w:t>Subvention pour parents – Centre désigné</w:t>
      </w:r>
      <w:r w:rsidR="00EA0BD0">
        <w:rPr>
          <w:rFonts w:eastAsia="Times New Roman" w:cstheme="minorHAnsi"/>
          <w:color w:val="202124"/>
          <w:sz w:val="36"/>
          <w:szCs w:val="36"/>
          <w:lang w:val="fr-FR"/>
        </w:rPr>
        <w:t xml:space="preserve"> *</w:t>
      </w:r>
    </w:p>
    <w:p w14:paraId="0E9C085D" w14:textId="77777777" w:rsidR="00E613C9" w:rsidRPr="004939B9" w:rsidRDefault="00E613C9" w:rsidP="005F14D5">
      <w:pPr>
        <w:spacing w:after="0" w:line="240" w:lineRule="auto"/>
        <w:rPr>
          <w:rFonts w:eastAsia="Times New Roman" w:cstheme="minorHAnsi"/>
          <w:color w:val="202124"/>
          <w:lang w:val="fr-FR"/>
        </w:rPr>
      </w:pPr>
    </w:p>
    <w:p w14:paraId="43707276" w14:textId="61AE6288" w:rsidR="00E613C9" w:rsidRPr="004939B9" w:rsidRDefault="00E613C9" w:rsidP="00E613C9">
      <w:pPr>
        <w:shd w:val="clear" w:color="auto" w:fill="FFFFFF"/>
        <w:spacing w:after="0" w:line="240" w:lineRule="auto"/>
        <w:rPr>
          <w:rFonts w:eastAsia="Times New Roman" w:cstheme="minorHAnsi"/>
          <w:color w:val="000000"/>
          <w:lang w:val="fr-CA"/>
        </w:rPr>
      </w:pPr>
      <w:r w:rsidRPr="00E613C9">
        <w:rPr>
          <w:rFonts w:eastAsia="Times New Roman" w:cstheme="minorHAnsi"/>
          <w:color w:val="000000"/>
          <w:lang w:val="fr-CA"/>
        </w:rPr>
        <w:t>Le Programme de subvention pour parents – Centre désigné fournit un soutien financier aux familles afin de les aider à payer les frais des services d’apprentissage et de garde pour les enfants qui fréquentent un Centre de la petite enfance du Nouveau-Brunswick.</w:t>
      </w:r>
    </w:p>
    <w:p w14:paraId="7A06D551" w14:textId="77777777" w:rsidR="00E613C9" w:rsidRPr="00E613C9" w:rsidRDefault="00E613C9" w:rsidP="00E613C9">
      <w:pPr>
        <w:shd w:val="clear" w:color="auto" w:fill="FFFFFF"/>
        <w:spacing w:after="0" w:line="240" w:lineRule="auto"/>
        <w:rPr>
          <w:rFonts w:eastAsia="Times New Roman" w:cstheme="minorHAnsi"/>
          <w:color w:val="000000"/>
          <w:lang w:val="fr-CA"/>
        </w:rPr>
      </w:pPr>
    </w:p>
    <w:p w14:paraId="4BE3FCD2" w14:textId="73E8E84D" w:rsidR="00E613C9" w:rsidRPr="00E613C9" w:rsidRDefault="00E613C9" w:rsidP="001714C4">
      <w:pPr>
        <w:shd w:val="clear" w:color="auto" w:fill="FFFFFF"/>
        <w:spacing w:after="0" w:line="240" w:lineRule="auto"/>
        <w:rPr>
          <w:rFonts w:eastAsia="Times New Roman" w:cstheme="minorHAnsi"/>
          <w:color w:val="000000"/>
          <w:lang w:val="fr-CA"/>
        </w:rPr>
      </w:pPr>
      <w:r w:rsidRPr="00E613C9">
        <w:rPr>
          <w:rFonts w:eastAsia="Times New Roman" w:cstheme="minorHAnsi"/>
          <w:color w:val="000000"/>
          <w:lang w:val="fr-CA"/>
        </w:rPr>
        <w:t xml:space="preserve">Le programme fournit des services d’apprentissage et de garde gratuits aux familles ayant un revenu annuel brut de 37 500 $ ou moins pour leurs enfants âgés de cinq ans et moins. Les familles ne paieront pas plus de 20 % de leur revenu annuel brut du ménage pour couvrir les frais de garde pendant que leur enfant fréquente un Centre de la petite enfance du Nouveau-Brunswick désigné. La subvention allouée sera déterminée selon l’échelle de revenus </w:t>
      </w:r>
      <w:r w:rsidRPr="004939B9">
        <w:rPr>
          <w:rFonts w:eastAsia="Times New Roman" w:cstheme="minorHAnsi"/>
          <w:color w:val="000000"/>
          <w:lang w:val="fr-CA"/>
        </w:rPr>
        <w:t>(entre</w:t>
      </w:r>
      <w:r w:rsidRPr="00E613C9">
        <w:rPr>
          <w:rFonts w:eastAsia="Times New Roman" w:cstheme="minorHAnsi"/>
          <w:color w:val="000000"/>
          <w:lang w:val="fr-CA"/>
        </w:rPr>
        <w:t xml:space="preserve"> 37 501,00 $ et 80 000,00 $) et selon le revenu de la famille (revenu avant impôt). </w:t>
      </w:r>
    </w:p>
    <w:p w14:paraId="24F5BF61" w14:textId="77777777" w:rsidR="00E613C9" w:rsidRPr="004939B9" w:rsidRDefault="00E613C9" w:rsidP="008B78B8">
      <w:pPr>
        <w:spacing w:after="0" w:line="240" w:lineRule="auto"/>
        <w:rPr>
          <w:rFonts w:eastAsia="Times New Roman" w:cstheme="minorHAnsi"/>
          <w:color w:val="202124"/>
          <w:lang w:val="fr-FR"/>
        </w:rPr>
      </w:pPr>
    </w:p>
    <w:p w14:paraId="6AB5FD0D" w14:textId="2B5587DE" w:rsidR="005F14D5" w:rsidRPr="005F14D5" w:rsidRDefault="00E613C9" w:rsidP="008B78B8">
      <w:pPr>
        <w:spacing w:after="0" w:line="240" w:lineRule="auto"/>
        <w:rPr>
          <w:rFonts w:cstheme="minorHAnsi"/>
          <w:color w:val="7030A0"/>
          <w:u w:val="single"/>
          <w:lang w:val="fr-CA"/>
        </w:rPr>
      </w:pPr>
      <w:r w:rsidRPr="00E613C9">
        <w:rPr>
          <w:rFonts w:eastAsia="Times New Roman" w:cstheme="minorHAnsi"/>
          <w:color w:val="202124"/>
          <w:lang w:val="fr-FR"/>
        </w:rPr>
        <w:t xml:space="preserve">Accédez au lien sur GNB.ca pour plus d'informations : </w:t>
      </w:r>
      <w:hyperlink r:id="rId5" w:history="1">
        <w:proofErr w:type="spellStart"/>
        <w:r w:rsidR="001714C4" w:rsidRPr="005F14D5">
          <w:rPr>
            <w:rStyle w:val="Hyperlink"/>
            <w:rFonts w:cstheme="minorHAnsi"/>
            <w:color w:val="7030A0"/>
            <w:lang w:val="fr-CA"/>
          </w:rPr>
          <w:t>Designated</w:t>
        </w:r>
        <w:proofErr w:type="spellEnd"/>
        <w:r w:rsidR="001714C4" w:rsidRPr="005F14D5">
          <w:rPr>
            <w:rStyle w:val="Hyperlink"/>
            <w:rFonts w:cstheme="minorHAnsi"/>
            <w:color w:val="7030A0"/>
            <w:lang w:val="fr-CA"/>
          </w:rPr>
          <w:t xml:space="preserve"> Centre – Parent </w:t>
        </w:r>
        <w:proofErr w:type="spellStart"/>
        <w:r w:rsidR="001714C4" w:rsidRPr="005F14D5">
          <w:rPr>
            <w:rStyle w:val="Hyperlink"/>
            <w:rFonts w:cstheme="minorHAnsi"/>
            <w:color w:val="7030A0"/>
            <w:lang w:val="fr-CA"/>
          </w:rPr>
          <w:t>Subsidy</w:t>
        </w:r>
        <w:proofErr w:type="spellEnd"/>
        <w:r w:rsidR="001714C4" w:rsidRPr="005F14D5">
          <w:rPr>
            <w:rStyle w:val="Hyperlink"/>
            <w:rFonts w:cstheme="minorHAnsi"/>
            <w:color w:val="7030A0"/>
            <w:lang w:val="fr-CA"/>
          </w:rPr>
          <w:t xml:space="preserve"> (gnb.ca)</w:t>
        </w:r>
      </w:hyperlink>
    </w:p>
    <w:p w14:paraId="68F0D3AD" w14:textId="5D954C49" w:rsidR="00E613C9" w:rsidRPr="004939B9" w:rsidRDefault="00E613C9" w:rsidP="008B78B8">
      <w:pPr>
        <w:spacing w:after="0" w:line="240" w:lineRule="auto"/>
        <w:rPr>
          <w:rFonts w:cstheme="minorHAnsi"/>
          <w:b/>
          <w:bCs/>
          <w:color w:val="000000"/>
          <w:shd w:val="clear" w:color="auto" w:fill="FFFFFF"/>
          <w:lang w:val="fr-CA"/>
        </w:rPr>
      </w:pPr>
    </w:p>
    <w:p w14:paraId="439C7904" w14:textId="40FA9424" w:rsidR="00E613C9" w:rsidRPr="004939B9" w:rsidRDefault="00E613C9" w:rsidP="008B78B8">
      <w:pPr>
        <w:spacing w:after="0" w:line="240" w:lineRule="auto"/>
        <w:rPr>
          <w:rFonts w:cstheme="minorHAnsi"/>
          <w:b/>
          <w:bCs/>
          <w:color w:val="000000"/>
          <w:shd w:val="clear" w:color="auto" w:fill="FFFFFF"/>
          <w:lang w:val="fr-CA"/>
        </w:rPr>
      </w:pPr>
      <w:r w:rsidRPr="00E613C9">
        <w:rPr>
          <w:rFonts w:eastAsia="Times New Roman" w:cstheme="minorHAnsi"/>
          <w:color w:val="202124"/>
          <w:lang w:val="fr-FR"/>
        </w:rPr>
        <w:t xml:space="preserve">En tant que famille arrivée au Nouveau-Brunswick dans le cadre du programme Canada-Ukraine d'autorisation de voyage d'urgence, les demandes au programme de subvention aux parents de centre désigné seront prises en considération si les conditions d'admissibilité </w:t>
      </w:r>
      <w:r w:rsidR="008970F5">
        <w:rPr>
          <w:rFonts w:eastAsia="Times New Roman" w:cstheme="minorHAnsi"/>
          <w:color w:val="202124"/>
          <w:lang w:val="fr-FR"/>
        </w:rPr>
        <w:t xml:space="preserve">suivantes </w:t>
      </w:r>
      <w:r w:rsidRPr="00E613C9">
        <w:rPr>
          <w:rFonts w:eastAsia="Times New Roman" w:cstheme="minorHAnsi"/>
          <w:color w:val="202124"/>
          <w:lang w:val="fr-FR"/>
        </w:rPr>
        <w:t>sont remplie</w:t>
      </w:r>
      <w:r w:rsidRPr="004939B9">
        <w:rPr>
          <w:rFonts w:eastAsia="Times New Roman" w:cstheme="minorHAnsi"/>
          <w:color w:val="202124"/>
          <w:lang w:val="fr-FR"/>
        </w:rPr>
        <w:t>s.</w:t>
      </w:r>
    </w:p>
    <w:p w14:paraId="5053D5E2" w14:textId="35D98C00" w:rsidR="00E613C9" w:rsidRPr="004939B9" w:rsidRDefault="00E613C9" w:rsidP="008B78B8">
      <w:pPr>
        <w:spacing w:after="0" w:line="240" w:lineRule="auto"/>
        <w:rPr>
          <w:rFonts w:cstheme="minorHAnsi"/>
          <w:b/>
          <w:bCs/>
          <w:color w:val="000000"/>
          <w:shd w:val="clear" w:color="auto" w:fill="FFFFFF"/>
          <w:lang w:val="fr-CA"/>
        </w:rPr>
      </w:pPr>
    </w:p>
    <w:p w14:paraId="75DCBF21" w14:textId="61E6C209" w:rsidR="00DD6763" w:rsidRPr="004939B9" w:rsidRDefault="00DD6763" w:rsidP="000C49FC">
      <w:pPr>
        <w:pStyle w:val="ListParagraph"/>
        <w:numPr>
          <w:ilvl w:val="0"/>
          <w:numId w:val="5"/>
        </w:numPr>
        <w:spacing w:after="0" w:line="240" w:lineRule="auto"/>
        <w:rPr>
          <w:rFonts w:cstheme="minorHAnsi"/>
          <w:b/>
          <w:bCs/>
          <w:color w:val="000000"/>
          <w:shd w:val="clear" w:color="auto" w:fill="FFFFFF"/>
          <w:lang w:val="fr-CA"/>
        </w:rPr>
      </w:pPr>
      <w:r w:rsidRPr="004939B9">
        <w:rPr>
          <w:rFonts w:eastAsia="Times New Roman" w:cstheme="minorHAnsi"/>
          <w:color w:val="202124"/>
          <w:lang w:val="fr-FR"/>
        </w:rPr>
        <w:t xml:space="preserve">L'application Subvention pour parents est accessible via le </w:t>
      </w:r>
      <w:hyperlink r:id="rId6" w:history="1">
        <w:r w:rsidRPr="004939B9">
          <w:rPr>
            <w:rStyle w:val="Hyperlink"/>
            <w:rFonts w:cstheme="minorHAnsi"/>
            <w:lang w:val="fr-CA"/>
          </w:rPr>
          <w:t>Parent Portal (nbed.nb.ca)</w:t>
        </w:r>
      </w:hyperlink>
      <w:r w:rsidRPr="004939B9">
        <w:rPr>
          <w:rFonts w:eastAsia="Times New Roman" w:cstheme="minorHAnsi"/>
          <w:color w:val="202124"/>
          <w:lang w:val="fr-FR"/>
        </w:rPr>
        <w:t xml:space="preserve"> sous Subventions pour la garde d'enfants. Les familles sont éligibles si elles :</w:t>
      </w:r>
    </w:p>
    <w:p w14:paraId="407727FA" w14:textId="7D4C66B8" w:rsidR="001714C4" w:rsidRPr="001714C4" w:rsidRDefault="001714C4" w:rsidP="000C49FC">
      <w:pPr>
        <w:numPr>
          <w:ilvl w:val="0"/>
          <w:numId w:val="6"/>
        </w:numPr>
        <w:shd w:val="clear" w:color="auto" w:fill="FFFFFF"/>
        <w:spacing w:after="0" w:line="240" w:lineRule="auto"/>
        <w:rPr>
          <w:rFonts w:eastAsia="Times New Roman" w:cstheme="minorHAnsi"/>
          <w:color w:val="000000"/>
          <w:lang w:val="fr-CA"/>
        </w:rPr>
      </w:pPr>
      <w:proofErr w:type="gramStart"/>
      <w:r w:rsidRPr="001714C4">
        <w:rPr>
          <w:rFonts w:eastAsia="Times New Roman" w:cstheme="minorHAnsi"/>
          <w:color w:val="000000"/>
          <w:lang w:val="fr-CA"/>
        </w:rPr>
        <w:t>ont</w:t>
      </w:r>
      <w:proofErr w:type="gramEnd"/>
      <w:r w:rsidRPr="001714C4">
        <w:rPr>
          <w:rFonts w:eastAsia="Times New Roman" w:cstheme="minorHAnsi"/>
          <w:color w:val="000000"/>
          <w:lang w:val="fr-CA"/>
        </w:rPr>
        <w:t xml:space="preserve"> au moins un enfant d’âge préscolaire qui ne fréquente pas l’école et qui est inscrit à un établissement désigné;</w:t>
      </w:r>
    </w:p>
    <w:p w14:paraId="24A85CEB" w14:textId="77777777" w:rsidR="001714C4" w:rsidRPr="001714C4" w:rsidRDefault="001714C4" w:rsidP="000C49FC">
      <w:pPr>
        <w:numPr>
          <w:ilvl w:val="0"/>
          <w:numId w:val="6"/>
        </w:numPr>
        <w:shd w:val="clear" w:color="auto" w:fill="FFFFFF"/>
        <w:spacing w:before="100" w:beforeAutospacing="1" w:after="100" w:afterAutospacing="1" w:line="240" w:lineRule="auto"/>
        <w:rPr>
          <w:rFonts w:eastAsia="Times New Roman" w:cstheme="minorHAnsi"/>
          <w:color w:val="000000"/>
          <w:lang w:val="fr-CA"/>
        </w:rPr>
      </w:pPr>
      <w:r w:rsidRPr="001714C4">
        <w:rPr>
          <w:rFonts w:eastAsia="Times New Roman" w:cstheme="minorHAnsi"/>
          <w:color w:val="000000"/>
          <w:lang w:val="fr-CA"/>
        </w:rPr>
        <w:t>Ils travaillent, soit inscrits à un programme d’étude ou de formation, ou ils ont des circonstances particulières; et</w:t>
      </w:r>
    </w:p>
    <w:p w14:paraId="6A0173FE" w14:textId="7711A0F0" w:rsidR="001714C4" w:rsidRPr="001714C4" w:rsidRDefault="001714C4" w:rsidP="000C49FC">
      <w:pPr>
        <w:numPr>
          <w:ilvl w:val="0"/>
          <w:numId w:val="6"/>
        </w:numPr>
        <w:shd w:val="clear" w:color="auto" w:fill="FFFFFF"/>
        <w:spacing w:before="100" w:beforeAutospacing="1" w:after="100" w:afterAutospacing="1" w:line="240" w:lineRule="auto"/>
        <w:rPr>
          <w:rFonts w:eastAsia="Times New Roman" w:cstheme="minorHAnsi"/>
          <w:color w:val="000000"/>
          <w:lang w:val="fr-CA"/>
        </w:rPr>
      </w:pPr>
      <w:r w:rsidRPr="001714C4">
        <w:rPr>
          <w:rFonts w:eastAsia="Times New Roman" w:cstheme="minorHAnsi"/>
          <w:color w:val="000000"/>
          <w:lang w:val="fr-CA"/>
        </w:rPr>
        <w:t>Leur revenu familial annuel brut (avant déductions) est de 80 000 $ ou moins</w:t>
      </w:r>
      <w:r w:rsidR="00EA0BD0">
        <w:rPr>
          <w:rFonts w:eastAsia="Times New Roman" w:cstheme="minorHAnsi"/>
          <w:color w:val="000000"/>
          <w:lang w:val="fr-CA"/>
        </w:rPr>
        <w:t>.</w:t>
      </w:r>
    </w:p>
    <w:p w14:paraId="1E1367AE" w14:textId="17363032" w:rsidR="001714C4" w:rsidRPr="004939B9" w:rsidRDefault="000C49FC" w:rsidP="000C49FC">
      <w:pPr>
        <w:pStyle w:val="ListParagraph"/>
        <w:numPr>
          <w:ilvl w:val="0"/>
          <w:numId w:val="5"/>
        </w:numPr>
        <w:spacing w:after="0" w:line="240" w:lineRule="auto"/>
        <w:rPr>
          <w:rFonts w:cstheme="minorHAnsi"/>
          <w:b/>
          <w:bCs/>
          <w:color w:val="000000"/>
          <w:shd w:val="clear" w:color="auto" w:fill="FFFFFF"/>
          <w:lang w:val="fr-CA"/>
        </w:rPr>
      </w:pPr>
      <w:r w:rsidRPr="004939B9">
        <w:rPr>
          <w:rFonts w:eastAsia="Times New Roman" w:cstheme="minorHAnsi"/>
          <w:color w:val="202124"/>
          <w:lang w:val="fr-FR"/>
        </w:rPr>
        <w:t>Sur le formulaire de demande, les candidats peuvent indiquer "autre" dans le statut de citoyenneté</w:t>
      </w:r>
    </w:p>
    <w:p w14:paraId="66DB214F" w14:textId="2BB835A4" w:rsidR="000C49FC" w:rsidRPr="004939B9" w:rsidRDefault="000C49FC" w:rsidP="008B78B8">
      <w:pPr>
        <w:spacing w:after="0" w:line="240" w:lineRule="auto"/>
        <w:rPr>
          <w:rFonts w:cstheme="minorHAnsi"/>
          <w:b/>
          <w:bCs/>
          <w:color w:val="000000"/>
          <w:sz w:val="20"/>
          <w:szCs w:val="20"/>
          <w:shd w:val="clear" w:color="auto" w:fill="FFFFFF"/>
          <w:lang w:val="fr-CA"/>
        </w:rPr>
      </w:pPr>
    </w:p>
    <w:p w14:paraId="54EE9098" w14:textId="0B92B05F" w:rsidR="000C49FC" w:rsidRPr="004939B9" w:rsidRDefault="000C49FC" w:rsidP="000C49FC">
      <w:pPr>
        <w:pStyle w:val="ListParagraph"/>
        <w:numPr>
          <w:ilvl w:val="0"/>
          <w:numId w:val="5"/>
        </w:numPr>
        <w:spacing w:after="0" w:line="240" w:lineRule="auto"/>
        <w:rPr>
          <w:rFonts w:cstheme="minorHAnsi"/>
          <w:b/>
          <w:bCs/>
          <w:color w:val="000000"/>
          <w:shd w:val="clear" w:color="auto" w:fill="FFFFFF"/>
          <w:lang w:val="fr-CA"/>
        </w:rPr>
      </w:pPr>
      <w:r w:rsidRPr="004939B9">
        <w:rPr>
          <w:rFonts w:eastAsia="Times New Roman" w:cstheme="minorHAnsi"/>
          <w:color w:val="202124"/>
          <w:lang w:val="fr-FR"/>
        </w:rPr>
        <w:t>Dans la section des notes, indiquez si vous êtes un Ukrainien récemment arrivé dans la province.</w:t>
      </w:r>
    </w:p>
    <w:p w14:paraId="035CDD68" w14:textId="24FBCCBE" w:rsidR="000C49FC" w:rsidRPr="004939B9" w:rsidRDefault="000C49FC" w:rsidP="008B78B8">
      <w:pPr>
        <w:spacing w:after="0" w:line="240" w:lineRule="auto"/>
        <w:rPr>
          <w:rFonts w:cstheme="minorHAnsi"/>
          <w:b/>
          <w:bCs/>
          <w:color w:val="000000"/>
          <w:sz w:val="20"/>
          <w:szCs w:val="20"/>
          <w:shd w:val="clear" w:color="auto" w:fill="FFFFFF"/>
          <w:lang w:val="fr-CA"/>
        </w:rPr>
      </w:pPr>
    </w:p>
    <w:p w14:paraId="6AEA5BE7" w14:textId="30B05199" w:rsidR="000C49FC" w:rsidRPr="004939B9" w:rsidRDefault="000C49FC" w:rsidP="008B78B8">
      <w:pPr>
        <w:spacing w:after="0" w:line="240" w:lineRule="auto"/>
        <w:rPr>
          <w:rFonts w:eastAsia="Times New Roman" w:cstheme="minorHAnsi"/>
          <w:color w:val="202124"/>
          <w:lang w:val="fr-FR"/>
        </w:rPr>
      </w:pPr>
      <w:r w:rsidRPr="000C49FC">
        <w:rPr>
          <w:rFonts w:eastAsia="Times New Roman" w:cstheme="minorHAnsi"/>
          <w:color w:val="202124"/>
          <w:lang w:val="fr-FR"/>
        </w:rPr>
        <w:t xml:space="preserve">Les demandes peuvent être envoyées à SNB par courriel à </w:t>
      </w:r>
      <w:hyperlink r:id="rId7" w:history="1">
        <w:r w:rsidRPr="000C49FC">
          <w:rPr>
            <w:rStyle w:val="Hyperlink"/>
            <w:rFonts w:eastAsia="Times New Roman" w:cstheme="minorHAnsi"/>
            <w:lang w:val="fr-FR"/>
          </w:rPr>
          <w:t>DCPS-SPPCD@gnb.ca</w:t>
        </w:r>
      </w:hyperlink>
      <w:r w:rsidRPr="000C49FC">
        <w:rPr>
          <w:rFonts w:eastAsia="Times New Roman" w:cstheme="minorHAnsi"/>
          <w:color w:val="202124"/>
          <w:lang w:val="fr-FR"/>
        </w:rPr>
        <w:t>, par la poste ou en personne à un centre de service local</w:t>
      </w:r>
      <w:r w:rsidRPr="004939B9">
        <w:rPr>
          <w:rFonts w:eastAsia="Times New Roman" w:cstheme="minorHAnsi"/>
          <w:color w:val="202124"/>
          <w:lang w:val="fr-FR"/>
        </w:rPr>
        <w:t>.</w:t>
      </w:r>
    </w:p>
    <w:p w14:paraId="680B1B21" w14:textId="7E249223" w:rsidR="000C49FC" w:rsidRPr="004939B9" w:rsidRDefault="000C49FC" w:rsidP="008B78B8">
      <w:pPr>
        <w:spacing w:after="0" w:line="240" w:lineRule="auto"/>
        <w:rPr>
          <w:rFonts w:cstheme="minorHAnsi"/>
          <w:b/>
          <w:bCs/>
          <w:color w:val="000000"/>
          <w:sz w:val="20"/>
          <w:szCs w:val="20"/>
          <w:shd w:val="clear" w:color="auto" w:fill="FFFFFF"/>
          <w:lang w:val="fr-CA"/>
        </w:rPr>
      </w:pPr>
    </w:p>
    <w:p w14:paraId="4FCC50F8" w14:textId="1EC618C0" w:rsidR="000C49FC" w:rsidRPr="004939B9" w:rsidRDefault="000C49FC" w:rsidP="008B78B8">
      <w:pPr>
        <w:spacing w:after="0" w:line="240" w:lineRule="auto"/>
        <w:rPr>
          <w:rFonts w:eastAsia="Times New Roman" w:cstheme="minorHAnsi"/>
          <w:color w:val="202124"/>
          <w:lang w:val="fr-FR"/>
        </w:rPr>
      </w:pPr>
      <w:r w:rsidRPr="000C49FC">
        <w:rPr>
          <w:rFonts w:eastAsia="Times New Roman" w:cstheme="minorHAnsi"/>
          <w:color w:val="202124"/>
          <w:lang w:val="fr-FR"/>
        </w:rPr>
        <w:t xml:space="preserve">Pour toute question concernant les services à la petite enfance ou si vous souhaitez recevoir plus d'informations, veuillez appeler le 1-833-221-9339 ou envoyer un courriel à </w:t>
      </w:r>
      <w:hyperlink r:id="rId8" w:history="1">
        <w:r w:rsidRPr="000C49FC">
          <w:rPr>
            <w:rStyle w:val="Hyperlink"/>
            <w:rFonts w:eastAsia="Times New Roman" w:cstheme="minorHAnsi"/>
            <w:lang w:val="fr-FR"/>
          </w:rPr>
          <w:t>ELCGP-PSCPE@gnb.ca</w:t>
        </w:r>
      </w:hyperlink>
      <w:r w:rsidRPr="004939B9">
        <w:rPr>
          <w:rFonts w:eastAsia="Times New Roman" w:cstheme="minorHAnsi"/>
          <w:color w:val="202124"/>
          <w:lang w:val="fr-FR"/>
        </w:rPr>
        <w:t>.</w:t>
      </w:r>
    </w:p>
    <w:p w14:paraId="20640571" w14:textId="38318B81" w:rsidR="000C49FC" w:rsidRPr="004939B9" w:rsidRDefault="000C49FC" w:rsidP="008B78B8">
      <w:pPr>
        <w:spacing w:after="0" w:line="240" w:lineRule="auto"/>
        <w:rPr>
          <w:rFonts w:cstheme="minorHAnsi"/>
          <w:b/>
          <w:bCs/>
          <w:color w:val="000000"/>
          <w:sz w:val="20"/>
          <w:szCs w:val="20"/>
          <w:shd w:val="clear" w:color="auto" w:fill="FFFFFF"/>
          <w:lang w:val="fr-CA"/>
        </w:rPr>
      </w:pPr>
    </w:p>
    <w:p w14:paraId="5FC1AA54" w14:textId="1ECC9A10" w:rsidR="000C49FC" w:rsidRPr="004939B9" w:rsidRDefault="000C49FC" w:rsidP="008B78B8">
      <w:pPr>
        <w:spacing w:after="0" w:line="240" w:lineRule="auto"/>
        <w:rPr>
          <w:rFonts w:cstheme="minorHAnsi"/>
          <w:b/>
          <w:bCs/>
          <w:color w:val="000000"/>
          <w:sz w:val="36"/>
          <w:szCs w:val="36"/>
          <w:shd w:val="clear" w:color="auto" w:fill="FFFFFF"/>
          <w:lang w:val="fr-CA"/>
        </w:rPr>
      </w:pPr>
      <w:r w:rsidRPr="000C49FC">
        <w:rPr>
          <w:rFonts w:eastAsia="Times New Roman" w:cstheme="minorHAnsi"/>
          <w:color w:val="202124"/>
          <w:sz w:val="36"/>
          <w:szCs w:val="36"/>
          <w:lang w:val="fr-FR"/>
        </w:rPr>
        <w:t xml:space="preserve">Établissements non désignés </w:t>
      </w:r>
      <w:r w:rsidR="00EA0BD0">
        <w:rPr>
          <w:rFonts w:eastAsia="Times New Roman" w:cstheme="minorHAnsi"/>
          <w:color w:val="202124"/>
          <w:sz w:val="36"/>
          <w:szCs w:val="36"/>
          <w:lang w:val="fr-FR"/>
        </w:rPr>
        <w:t xml:space="preserve">** </w:t>
      </w:r>
      <w:r w:rsidRPr="000C49FC">
        <w:rPr>
          <w:rFonts w:eastAsia="Times New Roman" w:cstheme="minorHAnsi"/>
          <w:color w:val="202124"/>
          <w:sz w:val="36"/>
          <w:szCs w:val="36"/>
          <w:lang w:val="fr-FR"/>
        </w:rPr>
        <w:t xml:space="preserve">– Programme d'aide </w:t>
      </w:r>
      <w:r w:rsidR="004939B9">
        <w:rPr>
          <w:rFonts w:eastAsia="Times New Roman" w:cstheme="minorHAnsi"/>
          <w:color w:val="202124"/>
          <w:sz w:val="36"/>
          <w:szCs w:val="36"/>
          <w:lang w:val="fr-FR"/>
        </w:rPr>
        <w:t>pour les services de garderie</w:t>
      </w:r>
    </w:p>
    <w:p w14:paraId="179BB62F" w14:textId="1A4EE166" w:rsidR="000C49FC" w:rsidRPr="004939B9" w:rsidRDefault="000C49FC" w:rsidP="008B78B8">
      <w:pPr>
        <w:spacing w:after="0" w:line="240" w:lineRule="auto"/>
        <w:rPr>
          <w:rFonts w:cstheme="minorHAnsi"/>
          <w:b/>
          <w:bCs/>
          <w:color w:val="000000"/>
          <w:shd w:val="clear" w:color="auto" w:fill="FFFFFF"/>
          <w:lang w:val="fr-CA"/>
        </w:rPr>
      </w:pPr>
    </w:p>
    <w:p w14:paraId="5F29C97D" w14:textId="239879CC" w:rsidR="004939B9" w:rsidRPr="004939B9" w:rsidRDefault="004939B9" w:rsidP="008B78B8">
      <w:pPr>
        <w:spacing w:after="0" w:line="240" w:lineRule="auto"/>
        <w:rPr>
          <w:rFonts w:cstheme="minorHAnsi"/>
          <w:b/>
          <w:bCs/>
          <w:color w:val="000000"/>
          <w:shd w:val="clear" w:color="auto" w:fill="FFFFFF"/>
          <w:lang w:val="fr-CA"/>
        </w:rPr>
      </w:pPr>
      <w:r w:rsidRPr="000C49FC">
        <w:rPr>
          <w:rFonts w:eastAsia="Times New Roman" w:cstheme="minorHAnsi"/>
          <w:color w:val="202124"/>
          <w:lang w:val="fr-FR"/>
        </w:rPr>
        <w:t xml:space="preserve">Le programme d'aide </w:t>
      </w:r>
      <w:r>
        <w:rPr>
          <w:rFonts w:eastAsia="Times New Roman" w:cstheme="minorHAnsi"/>
          <w:color w:val="202124"/>
          <w:lang w:val="fr-FR"/>
        </w:rPr>
        <w:t xml:space="preserve">pour </w:t>
      </w:r>
      <w:r w:rsidR="005F14D5">
        <w:rPr>
          <w:rFonts w:eastAsia="Times New Roman" w:cstheme="minorHAnsi"/>
          <w:color w:val="202124"/>
          <w:lang w:val="fr-FR"/>
        </w:rPr>
        <w:t>les services</w:t>
      </w:r>
      <w:r>
        <w:rPr>
          <w:rFonts w:eastAsia="Times New Roman" w:cstheme="minorHAnsi"/>
          <w:color w:val="202124"/>
          <w:lang w:val="fr-FR"/>
        </w:rPr>
        <w:t xml:space="preserve"> de</w:t>
      </w:r>
      <w:r w:rsidRPr="000C49FC">
        <w:rPr>
          <w:rFonts w:eastAsia="Times New Roman" w:cstheme="minorHAnsi"/>
          <w:color w:val="202124"/>
          <w:lang w:val="fr-FR"/>
        </w:rPr>
        <w:t xml:space="preserve"> garde</w:t>
      </w:r>
      <w:r>
        <w:rPr>
          <w:rFonts w:eastAsia="Times New Roman" w:cstheme="minorHAnsi"/>
          <w:color w:val="202124"/>
          <w:lang w:val="fr-FR"/>
        </w:rPr>
        <w:t>rie</w:t>
      </w:r>
      <w:r w:rsidRPr="000C49FC">
        <w:rPr>
          <w:rFonts w:eastAsia="Times New Roman" w:cstheme="minorHAnsi"/>
          <w:color w:val="202124"/>
          <w:lang w:val="fr-FR"/>
        </w:rPr>
        <w:t xml:space="preserve"> est conçu pour aider votre famille à avoir accès à des services d'apprentissage et de garde d'enfants abordables et de qualité dans une garderie agréée. Si le revenu net annuel de votre famille est de 55 000 $ ou moins, vous pourriez être admissible</w:t>
      </w:r>
      <w:r w:rsidRPr="004939B9">
        <w:rPr>
          <w:rFonts w:eastAsia="Times New Roman" w:cstheme="minorHAnsi"/>
          <w:color w:val="202124"/>
          <w:lang w:val="fr-FR"/>
        </w:rPr>
        <w:t>.</w:t>
      </w:r>
    </w:p>
    <w:p w14:paraId="309EBB5E" w14:textId="6BA6D7E5" w:rsidR="004939B9" w:rsidRDefault="004939B9" w:rsidP="008B78B8">
      <w:pPr>
        <w:spacing w:after="0" w:line="240" w:lineRule="auto"/>
        <w:rPr>
          <w:rFonts w:ascii="Arial" w:hAnsi="Arial" w:cs="Arial"/>
          <w:b/>
          <w:bCs/>
          <w:color w:val="000000"/>
          <w:sz w:val="20"/>
          <w:szCs w:val="20"/>
          <w:shd w:val="clear" w:color="auto" w:fill="FFFFFF"/>
          <w:lang w:val="fr-CA"/>
        </w:rPr>
      </w:pPr>
    </w:p>
    <w:p w14:paraId="7AB55623" w14:textId="16B323DB" w:rsidR="004939B9" w:rsidRPr="005F14D5" w:rsidRDefault="004939B9" w:rsidP="008B78B8">
      <w:pPr>
        <w:spacing w:after="0" w:line="240" w:lineRule="auto"/>
        <w:rPr>
          <w:rFonts w:cstheme="minorHAnsi"/>
          <w:b/>
          <w:bCs/>
          <w:color w:val="0064A5"/>
          <w:sz w:val="20"/>
          <w:szCs w:val="20"/>
          <w:u w:val="single"/>
          <w:shd w:val="clear" w:color="auto" w:fill="FFFFFF"/>
          <w:lang w:val="fr-CA"/>
        </w:rPr>
      </w:pPr>
      <w:r w:rsidRPr="000C49FC">
        <w:rPr>
          <w:rFonts w:eastAsia="Times New Roman" w:cstheme="minorHAnsi"/>
          <w:color w:val="202124"/>
          <w:lang w:val="fr-FR"/>
        </w:rPr>
        <w:t>Pour voir combien vous pourriez être admissible à recevoir, veuillez consulter l</w:t>
      </w:r>
      <w:r w:rsidR="005F14D5">
        <w:rPr>
          <w:rFonts w:eastAsia="Times New Roman" w:cstheme="minorHAnsi"/>
          <w:color w:val="202124"/>
          <w:lang w:val="fr-FR"/>
        </w:rPr>
        <w:t>a</w:t>
      </w:r>
      <w:r w:rsidRPr="000C49FC">
        <w:rPr>
          <w:rFonts w:eastAsia="Times New Roman" w:cstheme="minorHAnsi"/>
          <w:color w:val="202124"/>
          <w:lang w:val="fr-FR"/>
        </w:rPr>
        <w:t xml:space="preserve"> </w:t>
      </w:r>
      <w:r w:rsidR="005F14D5">
        <w:rPr>
          <w:rFonts w:eastAsia="Times New Roman" w:cstheme="minorHAnsi"/>
          <w:color w:val="202124"/>
          <w:lang w:val="fr-FR"/>
        </w:rPr>
        <w:t xml:space="preserve">Grille tarifaire du programme </w:t>
      </w:r>
      <w:r w:rsidR="005F14D5" w:rsidRPr="000C49FC">
        <w:rPr>
          <w:rFonts w:eastAsia="Times New Roman" w:cstheme="minorHAnsi"/>
          <w:color w:val="202124"/>
          <w:lang w:val="fr-FR"/>
        </w:rPr>
        <w:t xml:space="preserve">d'aide </w:t>
      </w:r>
      <w:r w:rsidR="005F14D5">
        <w:rPr>
          <w:rFonts w:eastAsia="Times New Roman" w:cstheme="minorHAnsi"/>
          <w:color w:val="202124"/>
          <w:lang w:val="fr-FR"/>
        </w:rPr>
        <w:t>pour les services de</w:t>
      </w:r>
      <w:r w:rsidR="005F14D5" w:rsidRPr="000C49FC">
        <w:rPr>
          <w:rFonts w:eastAsia="Times New Roman" w:cstheme="minorHAnsi"/>
          <w:color w:val="202124"/>
          <w:lang w:val="fr-FR"/>
        </w:rPr>
        <w:t xml:space="preserve"> garde</w:t>
      </w:r>
      <w:r w:rsidR="005F14D5">
        <w:rPr>
          <w:rFonts w:eastAsia="Times New Roman" w:cstheme="minorHAnsi"/>
          <w:color w:val="202124"/>
          <w:lang w:val="fr-FR"/>
        </w:rPr>
        <w:t>rie</w:t>
      </w:r>
      <w:r w:rsidR="005F14D5" w:rsidRPr="000C49FC">
        <w:rPr>
          <w:rFonts w:eastAsia="Times New Roman" w:cstheme="minorHAnsi"/>
          <w:color w:val="202124"/>
          <w:lang w:val="fr-FR"/>
        </w:rPr>
        <w:t xml:space="preserve"> </w:t>
      </w:r>
      <w:r w:rsidR="005F14D5">
        <w:rPr>
          <w:rFonts w:eastAsia="Times New Roman" w:cstheme="minorHAnsi"/>
          <w:color w:val="202124"/>
          <w:lang w:val="fr-FR"/>
        </w:rPr>
        <w:t>applicable aux garderies</w:t>
      </w:r>
      <w:r w:rsidRPr="000C49FC">
        <w:rPr>
          <w:rFonts w:eastAsia="Times New Roman" w:cstheme="minorHAnsi"/>
          <w:color w:val="202124"/>
          <w:lang w:val="fr-FR"/>
        </w:rPr>
        <w:t xml:space="preserve"> agréé</w:t>
      </w:r>
      <w:r w:rsidR="005F14D5">
        <w:rPr>
          <w:rFonts w:eastAsia="Times New Roman" w:cstheme="minorHAnsi"/>
          <w:color w:val="202124"/>
          <w:lang w:val="fr-FR"/>
        </w:rPr>
        <w:t>e</w:t>
      </w:r>
      <w:r w:rsidRPr="000C49FC">
        <w:rPr>
          <w:rFonts w:eastAsia="Times New Roman" w:cstheme="minorHAnsi"/>
          <w:color w:val="202124"/>
          <w:lang w:val="fr-FR"/>
        </w:rPr>
        <w:t>s</w:t>
      </w:r>
      <w:r w:rsidR="005F14D5">
        <w:rPr>
          <w:rFonts w:eastAsia="Times New Roman" w:cstheme="minorHAnsi"/>
          <w:color w:val="202124"/>
          <w:lang w:val="fr-FR"/>
        </w:rPr>
        <w:t xml:space="preserve"> </w:t>
      </w:r>
      <w:hyperlink r:id="rId9" w:history="1">
        <w:r w:rsidR="005F14D5" w:rsidRPr="005F14D5">
          <w:rPr>
            <w:rStyle w:val="Hyperlink"/>
            <w:rFonts w:cstheme="minorHAnsi"/>
            <w:b/>
            <w:bCs/>
            <w:color w:val="0064A5"/>
            <w:sz w:val="20"/>
            <w:szCs w:val="20"/>
            <w:shd w:val="clear" w:color="auto" w:fill="FFFFFF"/>
            <w:lang w:val="fr-CA"/>
          </w:rPr>
          <w:t xml:space="preserve">Day Care Assistance Rate Table for </w:t>
        </w:r>
        <w:proofErr w:type="spellStart"/>
        <w:r w:rsidR="005F14D5" w:rsidRPr="005F14D5">
          <w:rPr>
            <w:rStyle w:val="Hyperlink"/>
            <w:rFonts w:cstheme="minorHAnsi"/>
            <w:b/>
            <w:bCs/>
            <w:color w:val="0064A5"/>
            <w:sz w:val="20"/>
            <w:szCs w:val="20"/>
            <w:shd w:val="clear" w:color="auto" w:fill="FFFFFF"/>
            <w:lang w:val="fr-CA"/>
          </w:rPr>
          <w:t>Licensed</w:t>
        </w:r>
        <w:proofErr w:type="spellEnd"/>
        <w:r w:rsidR="005F14D5" w:rsidRPr="005F14D5">
          <w:rPr>
            <w:rStyle w:val="Hyperlink"/>
            <w:rFonts w:cstheme="minorHAnsi"/>
            <w:b/>
            <w:bCs/>
            <w:color w:val="0064A5"/>
            <w:sz w:val="20"/>
            <w:szCs w:val="20"/>
            <w:shd w:val="clear" w:color="auto" w:fill="FFFFFF"/>
            <w:lang w:val="fr-CA"/>
          </w:rPr>
          <w:t xml:space="preserve"> Care</w:t>
        </w:r>
      </w:hyperlink>
      <w:r w:rsidRPr="004939B9">
        <w:rPr>
          <w:rFonts w:eastAsia="Times New Roman" w:cstheme="minorHAnsi"/>
          <w:color w:val="202124"/>
          <w:lang w:val="fr-FR"/>
        </w:rPr>
        <w:t>.</w:t>
      </w:r>
    </w:p>
    <w:p w14:paraId="23F07964" w14:textId="5B6DBB0E" w:rsidR="004939B9" w:rsidRPr="004939B9" w:rsidRDefault="004939B9" w:rsidP="008B78B8">
      <w:pPr>
        <w:spacing w:after="0" w:line="240" w:lineRule="auto"/>
        <w:rPr>
          <w:rFonts w:eastAsia="Times New Roman" w:cstheme="minorHAnsi"/>
          <w:color w:val="202124"/>
          <w:lang w:val="fr-FR"/>
        </w:rPr>
      </w:pPr>
    </w:p>
    <w:p w14:paraId="1BADFE1A" w14:textId="6094C48E" w:rsidR="004939B9" w:rsidRPr="004939B9" w:rsidRDefault="004939B9" w:rsidP="008B78B8">
      <w:pPr>
        <w:spacing w:after="0" w:line="240" w:lineRule="auto"/>
        <w:rPr>
          <w:rFonts w:eastAsia="Times New Roman" w:cstheme="minorHAnsi"/>
          <w:color w:val="202124"/>
          <w:lang w:val="fr-FR"/>
        </w:rPr>
      </w:pPr>
      <w:r w:rsidRPr="000C49FC">
        <w:rPr>
          <w:rFonts w:eastAsia="Times New Roman" w:cstheme="minorHAnsi"/>
          <w:color w:val="202124"/>
          <w:lang w:val="fr-FR"/>
        </w:rPr>
        <w:t xml:space="preserve">Pour savoir si vous êtes admissible à une subvention pour la garde d'enfants avec le programme d'aide à la garde de jour et/ou le programme de garde alternative, vous devez appeler votre </w:t>
      </w:r>
      <w:r w:rsidRPr="000C49FC">
        <w:rPr>
          <w:rFonts w:eastAsia="Times New Roman" w:cstheme="minorHAnsi"/>
          <w:b/>
          <w:bCs/>
          <w:color w:val="202124"/>
          <w:lang w:val="fr-FR"/>
        </w:rPr>
        <w:t xml:space="preserve">bureau régional de </w:t>
      </w:r>
      <w:r w:rsidRPr="004939B9">
        <w:rPr>
          <w:rFonts w:eastAsia="Times New Roman" w:cstheme="minorHAnsi"/>
          <w:b/>
          <w:bCs/>
          <w:color w:val="202124"/>
          <w:lang w:val="fr-FR"/>
        </w:rPr>
        <w:t>D</w:t>
      </w:r>
      <w:r w:rsidRPr="000C49FC">
        <w:rPr>
          <w:rFonts w:eastAsia="Times New Roman" w:cstheme="minorHAnsi"/>
          <w:b/>
          <w:bCs/>
          <w:color w:val="202124"/>
          <w:lang w:val="fr-FR"/>
        </w:rPr>
        <w:t>éveloppement social : 1-833-733-783</w:t>
      </w:r>
      <w:r w:rsidRPr="004939B9">
        <w:rPr>
          <w:rFonts w:eastAsia="Times New Roman" w:cstheme="minorHAnsi"/>
          <w:b/>
          <w:bCs/>
          <w:color w:val="202124"/>
          <w:lang w:val="fr-FR"/>
        </w:rPr>
        <w:t>5</w:t>
      </w:r>
    </w:p>
    <w:p w14:paraId="02027050" w14:textId="5CF04D64" w:rsidR="004939B9" w:rsidRDefault="004939B9" w:rsidP="008B78B8">
      <w:pPr>
        <w:spacing w:after="0" w:line="240" w:lineRule="auto"/>
        <w:rPr>
          <w:rFonts w:cstheme="minorHAnsi"/>
          <w:b/>
          <w:bCs/>
          <w:color w:val="000000"/>
          <w:shd w:val="clear" w:color="auto" w:fill="FFFFFF"/>
          <w:lang w:val="fr-CA"/>
        </w:rPr>
      </w:pPr>
    </w:p>
    <w:p w14:paraId="09D5CB6D" w14:textId="77777777" w:rsidR="00EA0BD0" w:rsidRDefault="00EA0BD0" w:rsidP="008B78B8">
      <w:pPr>
        <w:spacing w:after="0" w:line="240" w:lineRule="auto"/>
        <w:rPr>
          <w:rFonts w:cstheme="minorHAnsi"/>
          <w:b/>
          <w:bCs/>
          <w:color w:val="000000"/>
          <w:shd w:val="clear" w:color="auto" w:fill="FFFFFF"/>
          <w:lang w:val="fr-CA"/>
        </w:rPr>
      </w:pPr>
    </w:p>
    <w:p w14:paraId="4F30CC99" w14:textId="56328397" w:rsidR="00EA0BD0" w:rsidRPr="00EA0BD0" w:rsidRDefault="00EA0BD0" w:rsidP="008B78B8">
      <w:pPr>
        <w:spacing w:after="0" w:line="240" w:lineRule="auto"/>
        <w:rPr>
          <w:rFonts w:eastAsia="Times New Roman" w:cstheme="minorHAnsi"/>
          <w:i/>
          <w:iCs/>
          <w:color w:val="202124"/>
          <w:sz w:val="20"/>
          <w:szCs w:val="20"/>
          <w:lang w:val="fr-FR"/>
        </w:rPr>
      </w:pPr>
      <w:r w:rsidRPr="00EA0BD0">
        <w:rPr>
          <w:rFonts w:eastAsia="Times New Roman" w:cstheme="minorHAnsi"/>
          <w:i/>
          <w:iCs/>
          <w:color w:val="202124"/>
          <w:sz w:val="20"/>
          <w:szCs w:val="20"/>
          <w:lang w:val="fr-FR"/>
        </w:rPr>
        <w:lastRenderedPageBreak/>
        <w:t>* Les centres désignés sont des établissements agréés d'apprentissage préscolaire et de garde d'enfants qui offrent des services aux enfants d'âge préscolaire âgés de cinq ans et moins par le biais d'un processus de demande volontaire. Les centres d'apprentissage préscolaire et les foyers d'apprentissage du Nouveau-Brunswick désignés s'engageront à travailler en collaboration avec le gouvernement pour offrir un accès équitable et abordable à des services d'apprentissage préscolaire et de garde d'enfants de meilleure qualité en éliminant les obstacles liés au revenu familial, aux capacités et aux besoins des enfants, à la langue et aux milieux minoritaires. Cela s'accompagnera d'un financement opérationnel continu pour les services préscolaires et d'une amélioration des subventions aux parents. Les établissements d'apprentissage et de garde des jeunes enfants devront répondre à des critères d'admissibilité précis pour être désignés</w:t>
      </w:r>
      <w:r w:rsidRPr="00EA0BD0">
        <w:rPr>
          <w:rFonts w:eastAsia="Times New Roman" w:cstheme="minorHAnsi"/>
          <w:i/>
          <w:iCs/>
          <w:color w:val="202124"/>
          <w:sz w:val="20"/>
          <w:szCs w:val="20"/>
          <w:lang w:val="fr-FR"/>
        </w:rPr>
        <w:t>.</w:t>
      </w:r>
    </w:p>
    <w:p w14:paraId="6AEF0DA5" w14:textId="74B80C45" w:rsidR="00EA0BD0" w:rsidRPr="00EA0BD0" w:rsidRDefault="00EA0BD0" w:rsidP="008B78B8">
      <w:pPr>
        <w:spacing w:after="0" w:line="240" w:lineRule="auto"/>
        <w:rPr>
          <w:rFonts w:eastAsia="Times New Roman" w:cstheme="minorHAnsi"/>
          <w:i/>
          <w:iCs/>
          <w:color w:val="202124"/>
          <w:sz w:val="20"/>
          <w:szCs w:val="20"/>
          <w:lang w:val="fr-FR"/>
        </w:rPr>
      </w:pPr>
    </w:p>
    <w:p w14:paraId="368D8589" w14:textId="53FC241B" w:rsidR="00EA0BD0" w:rsidRPr="00EA0BD0" w:rsidRDefault="00EA0BD0" w:rsidP="00EA0BD0">
      <w:pPr>
        <w:spacing w:after="0" w:line="240" w:lineRule="auto"/>
        <w:rPr>
          <w:rFonts w:eastAsia="Times New Roman" w:cstheme="minorHAnsi"/>
          <w:i/>
          <w:iCs/>
          <w:color w:val="202124"/>
          <w:sz w:val="20"/>
          <w:szCs w:val="20"/>
          <w:lang w:val="fr-FR"/>
        </w:rPr>
      </w:pPr>
      <w:r w:rsidRPr="00EA0BD0">
        <w:rPr>
          <w:rFonts w:eastAsia="Times New Roman" w:cstheme="minorHAnsi"/>
          <w:i/>
          <w:iCs/>
          <w:color w:val="202124"/>
          <w:sz w:val="20"/>
          <w:szCs w:val="20"/>
          <w:lang w:val="fr-FR"/>
        </w:rPr>
        <w:t>** Les installations non désignées sont des installations autorisées mais qui n'ont pas fait de demande pour obtenir la désignation (processus volontaire)</w:t>
      </w:r>
      <w:r w:rsidRPr="00EA0BD0">
        <w:rPr>
          <w:rFonts w:eastAsia="Times New Roman" w:cstheme="minorHAnsi"/>
          <w:i/>
          <w:iCs/>
          <w:color w:val="202124"/>
          <w:sz w:val="20"/>
          <w:szCs w:val="20"/>
          <w:lang w:val="fr-FR"/>
        </w:rPr>
        <w:t xml:space="preserve">.  </w:t>
      </w:r>
      <w:r w:rsidRPr="00EA0BD0">
        <w:rPr>
          <w:rFonts w:eastAsia="Times New Roman" w:cstheme="minorHAnsi"/>
          <w:i/>
          <w:iCs/>
          <w:color w:val="202124"/>
          <w:sz w:val="20"/>
          <w:szCs w:val="20"/>
          <w:lang w:val="fr-FR"/>
        </w:rPr>
        <w:t>Les établissements d'apprentissage et de garde des jeunes enfants qui ne sont pas désignés ne sont pas admissibles au financement de l'Entente pancanadienne sur l'apprentissage et la garde des jeunes enfants Canada-Nouveau-Brunswick. Cela signifie que les frais réduits pour les parents ne sont pas disponibles</w:t>
      </w:r>
      <w:r w:rsidRPr="00EA0BD0">
        <w:rPr>
          <w:rFonts w:eastAsia="Times New Roman" w:cstheme="minorHAnsi"/>
          <w:i/>
          <w:iCs/>
          <w:color w:val="202124"/>
          <w:sz w:val="20"/>
          <w:szCs w:val="20"/>
          <w:lang w:val="fr-FR"/>
        </w:rPr>
        <w:t>.</w:t>
      </w:r>
    </w:p>
    <w:p w14:paraId="76F5D0F6" w14:textId="4F5E5BE3" w:rsidR="00EA0BD0" w:rsidRPr="00EA0BD0" w:rsidRDefault="00EA0BD0" w:rsidP="008B78B8">
      <w:pPr>
        <w:spacing w:after="0" w:line="240" w:lineRule="auto"/>
        <w:rPr>
          <w:rFonts w:eastAsia="Times New Roman" w:cstheme="minorHAnsi"/>
          <w:i/>
          <w:iCs/>
          <w:color w:val="202124"/>
          <w:sz w:val="20"/>
          <w:szCs w:val="20"/>
          <w:lang w:val="fr-FR"/>
        </w:rPr>
      </w:pPr>
    </w:p>
    <w:sectPr w:rsidR="00EA0BD0" w:rsidRPr="00EA0BD0" w:rsidSect="00EA0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C83"/>
    <w:multiLevelType w:val="hybridMultilevel"/>
    <w:tmpl w:val="4C32A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518D3"/>
    <w:multiLevelType w:val="hybridMultilevel"/>
    <w:tmpl w:val="308A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A3953"/>
    <w:multiLevelType w:val="multilevel"/>
    <w:tmpl w:val="D90C3D7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AFF1B6B"/>
    <w:multiLevelType w:val="hybridMultilevel"/>
    <w:tmpl w:val="3B00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936E8"/>
    <w:multiLevelType w:val="hybridMultilevel"/>
    <w:tmpl w:val="4C641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604F0"/>
    <w:multiLevelType w:val="multilevel"/>
    <w:tmpl w:val="1C9E3C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B9"/>
    <w:rsid w:val="000447AC"/>
    <w:rsid w:val="000C49FC"/>
    <w:rsid w:val="001714C4"/>
    <w:rsid w:val="00171B1F"/>
    <w:rsid w:val="002A393D"/>
    <w:rsid w:val="004732DB"/>
    <w:rsid w:val="004939B9"/>
    <w:rsid w:val="005F14D5"/>
    <w:rsid w:val="00613FB9"/>
    <w:rsid w:val="007D27A8"/>
    <w:rsid w:val="008970F5"/>
    <w:rsid w:val="008B78B8"/>
    <w:rsid w:val="00AD1170"/>
    <w:rsid w:val="00DA6B6A"/>
    <w:rsid w:val="00DD6763"/>
    <w:rsid w:val="00E613C9"/>
    <w:rsid w:val="00EA0BD0"/>
    <w:rsid w:val="00F3209B"/>
    <w:rsid w:val="00F8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7A08"/>
  <w15:chartTrackingRefBased/>
  <w15:docId w15:val="{3C8E6F48-93C5-4D98-82E1-6CD3B3B3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3F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F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3F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3FB9"/>
    <w:rPr>
      <w:color w:val="0000FF"/>
      <w:u w:val="single"/>
    </w:rPr>
  </w:style>
  <w:style w:type="paragraph" w:styleId="ListParagraph">
    <w:name w:val="List Paragraph"/>
    <w:basedOn w:val="Normal"/>
    <w:uiPriority w:val="34"/>
    <w:qFormat/>
    <w:rsid w:val="00613FB9"/>
    <w:pPr>
      <w:ind w:left="720"/>
      <w:contextualSpacing/>
    </w:pPr>
  </w:style>
  <w:style w:type="character" w:styleId="UnresolvedMention">
    <w:name w:val="Unresolved Mention"/>
    <w:basedOn w:val="DefaultParagraphFont"/>
    <w:uiPriority w:val="99"/>
    <w:semiHidden/>
    <w:unhideWhenUsed/>
    <w:rsid w:val="004732DB"/>
    <w:rPr>
      <w:color w:val="605E5C"/>
      <w:shd w:val="clear" w:color="auto" w:fill="E1DFDD"/>
    </w:rPr>
  </w:style>
  <w:style w:type="paragraph" w:styleId="HTMLPreformatted">
    <w:name w:val="HTML Preformatted"/>
    <w:basedOn w:val="Normal"/>
    <w:link w:val="HTMLPreformattedChar"/>
    <w:uiPriority w:val="99"/>
    <w:semiHidden/>
    <w:unhideWhenUsed/>
    <w:rsid w:val="00E6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13C9"/>
    <w:rPr>
      <w:rFonts w:ascii="Courier New" w:eastAsia="Times New Roman" w:hAnsi="Courier New" w:cs="Courier New"/>
      <w:sz w:val="20"/>
      <w:szCs w:val="20"/>
    </w:rPr>
  </w:style>
  <w:style w:type="character" w:customStyle="1" w:styleId="y2iqfc">
    <w:name w:val="y2iqfc"/>
    <w:basedOn w:val="DefaultParagraphFont"/>
    <w:rsid w:val="00E613C9"/>
  </w:style>
  <w:style w:type="character" w:styleId="FollowedHyperlink">
    <w:name w:val="FollowedHyperlink"/>
    <w:basedOn w:val="DefaultParagraphFont"/>
    <w:uiPriority w:val="99"/>
    <w:semiHidden/>
    <w:unhideWhenUsed/>
    <w:rsid w:val="00E61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172">
      <w:bodyDiv w:val="1"/>
      <w:marLeft w:val="0"/>
      <w:marRight w:val="0"/>
      <w:marTop w:val="0"/>
      <w:marBottom w:val="0"/>
      <w:divBdr>
        <w:top w:val="none" w:sz="0" w:space="0" w:color="auto"/>
        <w:left w:val="none" w:sz="0" w:space="0" w:color="auto"/>
        <w:bottom w:val="none" w:sz="0" w:space="0" w:color="auto"/>
        <w:right w:val="none" w:sz="0" w:space="0" w:color="auto"/>
      </w:divBdr>
    </w:div>
    <w:div w:id="92283860">
      <w:bodyDiv w:val="1"/>
      <w:marLeft w:val="0"/>
      <w:marRight w:val="0"/>
      <w:marTop w:val="0"/>
      <w:marBottom w:val="0"/>
      <w:divBdr>
        <w:top w:val="none" w:sz="0" w:space="0" w:color="auto"/>
        <w:left w:val="none" w:sz="0" w:space="0" w:color="auto"/>
        <w:bottom w:val="none" w:sz="0" w:space="0" w:color="auto"/>
        <w:right w:val="none" w:sz="0" w:space="0" w:color="auto"/>
      </w:divBdr>
    </w:div>
    <w:div w:id="268246314">
      <w:bodyDiv w:val="1"/>
      <w:marLeft w:val="0"/>
      <w:marRight w:val="0"/>
      <w:marTop w:val="0"/>
      <w:marBottom w:val="0"/>
      <w:divBdr>
        <w:top w:val="none" w:sz="0" w:space="0" w:color="auto"/>
        <w:left w:val="none" w:sz="0" w:space="0" w:color="auto"/>
        <w:bottom w:val="none" w:sz="0" w:space="0" w:color="auto"/>
        <w:right w:val="none" w:sz="0" w:space="0" w:color="auto"/>
      </w:divBdr>
    </w:div>
    <w:div w:id="542058991">
      <w:bodyDiv w:val="1"/>
      <w:marLeft w:val="0"/>
      <w:marRight w:val="0"/>
      <w:marTop w:val="0"/>
      <w:marBottom w:val="0"/>
      <w:divBdr>
        <w:top w:val="none" w:sz="0" w:space="0" w:color="auto"/>
        <w:left w:val="none" w:sz="0" w:space="0" w:color="auto"/>
        <w:bottom w:val="none" w:sz="0" w:space="0" w:color="auto"/>
        <w:right w:val="none" w:sz="0" w:space="0" w:color="auto"/>
      </w:divBdr>
    </w:div>
    <w:div w:id="968977965">
      <w:bodyDiv w:val="1"/>
      <w:marLeft w:val="0"/>
      <w:marRight w:val="0"/>
      <w:marTop w:val="0"/>
      <w:marBottom w:val="0"/>
      <w:divBdr>
        <w:top w:val="none" w:sz="0" w:space="0" w:color="auto"/>
        <w:left w:val="none" w:sz="0" w:space="0" w:color="auto"/>
        <w:bottom w:val="none" w:sz="0" w:space="0" w:color="auto"/>
        <w:right w:val="none" w:sz="0" w:space="0" w:color="auto"/>
      </w:divBdr>
    </w:div>
    <w:div w:id="1072199531">
      <w:bodyDiv w:val="1"/>
      <w:marLeft w:val="0"/>
      <w:marRight w:val="0"/>
      <w:marTop w:val="0"/>
      <w:marBottom w:val="0"/>
      <w:divBdr>
        <w:top w:val="none" w:sz="0" w:space="0" w:color="auto"/>
        <w:left w:val="none" w:sz="0" w:space="0" w:color="auto"/>
        <w:bottom w:val="none" w:sz="0" w:space="0" w:color="auto"/>
        <w:right w:val="none" w:sz="0" w:space="0" w:color="auto"/>
      </w:divBdr>
    </w:div>
    <w:div w:id="1188565137">
      <w:bodyDiv w:val="1"/>
      <w:marLeft w:val="0"/>
      <w:marRight w:val="0"/>
      <w:marTop w:val="0"/>
      <w:marBottom w:val="0"/>
      <w:divBdr>
        <w:top w:val="none" w:sz="0" w:space="0" w:color="auto"/>
        <w:left w:val="none" w:sz="0" w:space="0" w:color="auto"/>
        <w:bottom w:val="none" w:sz="0" w:space="0" w:color="auto"/>
        <w:right w:val="none" w:sz="0" w:space="0" w:color="auto"/>
      </w:divBdr>
    </w:div>
    <w:div w:id="1600867070">
      <w:bodyDiv w:val="1"/>
      <w:marLeft w:val="0"/>
      <w:marRight w:val="0"/>
      <w:marTop w:val="0"/>
      <w:marBottom w:val="0"/>
      <w:divBdr>
        <w:top w:val="none" w:sz="0" w:space="0" w:color="auto"/>
        <w:left w:val="none" w:sz="0" w:space="0" w:color="auto"/>
        <w:bottom w:val="none" w:sz="0" w:space="0" w:color="auto"/>
        <w:right w:val="none" w:sz="0" w:space="0" w:color="auto"/>
      </w:divBdr>
    </w:div>
    <w:div w:id="1632058646">
      <w:bodyDiv w:val="1"/>
      <w:marLeft w:val="0"/>
      <w:marRight w:val="0"/>
      <w:marTop w:val="0"/>
      <w:marBottom w:val="0"/>
      <w:divBdr>
        <w:top w:val="none" w:sz="0" w:space="0" w:color="auto"/>
        <w:left w:val="none" w:sz="0" w:space="0" w:color="auto"/>
        <w:bottom w:val="none" w:sz="0" w:space="0" w:color="auto"/>
        <w:right w:val="none" w:sz="0" w:space="0" w:color="auto"/>
      </w:divBdr>
    </w:div>
    <w:div w:id="1654488084">
      <w:bodyDiv w:val="1"/>
      <w:marLeft w:val="0"/>
      <w:marRight w:val="0"/>
      <w:marTop w:val="0"/>
      <w:marBottom w:val="0"/>
      <w:divBdr>
        <w:top w:val="none" w:sz="0" w:space="0" w:color="auto"/>
        <w:left w:val="none" w:sz="0" w:space="0" w:color="auto"/>
        <w:bottom w:val="none" w:sz="0" w:space="0" w:color="auto"/>
        <w:right w:val="none" w:sz="0" w:space="0" w:color="auto"/>
      </w:divBdr>
    </w:div>
    <w:div w:id="194676401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sChild>
        <w:div w:id="55798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CGP-PSCPE@gnb.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CPS-SPPCD@gnb.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ed.nb.ca/parentportal/en/" TargetMode="External"/><Relationship Id="rId11" Type="http://schemas.openxmlformats.org/officeDocument/2006/relationships/theme" Target="theme/theme1.xml"/><Relationship Id="rId5" Type="http://schemas.openxmlformats.org/officeDocument/2006/relationships/hyperlink" Target="https://www2.gnb.ca/content/gnb/en/corporate/promo/improved_early_learning_and_child_care/dcs_inf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gnb.ca/content/gnb/en/departments/education/elcc/content/day_care_assistance/r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7F6001D8FF647BB12BF41C463D561" ma:contentTypeVersion="16" ma:contentTypeDescription="Crée un document." ma:contentTypeScope="" ma:versionID="f466c14f0fa6a1014dc96df95de82c22">
  <xsd:schema xmlns:xsd="http://www.w3.org/2001/XMLSchema" xmlns:xs="http://www.w3.org/2001/XMLSchema" xmlns:p="http://schemas.microsoft.com/office/2006/metadata/properties" xmlns:ns2="ba49adb4-9715-4e6d-b70b-2b13cb48ed1e" xmlns:ns3="df288294-de0a-4210-a9be-5918db8429ff" targetNamespace="http://schemas.microsoft.com/office/2006/metadata/properties" ma:root="true" ma:fieldsID="69d09625577e6c28bb7b49a7d160d981" ns2:_="" ns3:_="">
    <xsd:import namespace="ba49adb4-9715-4e6d-b70b-2b13cb48ed1e"/>
    <xsd:import namespace="df288294-de0a-4210-a9be-5918db8429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9adb4-9715-4e6d-b70b-2b13cb48ed1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45b3254-e50c-49c9-b878-19f2d01f5528}" ma:internalName="TaxCatchAll" ma:showField="CatchAllData" ma:web="ba49adb4-9715-4e6d-b70b-2b13cb48ed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88294-de0a-4210-a9be-5918db842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8df6649-a3a4-4650-aab5-ec0ec33652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42ECE-5645-4405-A0DE-8E807D1584F0}"/>
</file>

<file path=customXml/itemProps2.xml><?xml version="1.0" encoding="utf-8"?>
<ds:datastoreItem xmlns:ds="http://schemas.openxmlformats.org/officeDocument/2006/customXml" ds:itemID="{65127A37-E737-4B61-B879-6D4E6B1BB52D}"/>
</file>

<file path=docProps/app.xml><?xml version="1.0" encoding="utf-8"?>
<Properties xmlns="http://schemas.openxmlformats.org/officeDocument/2006/extended-properties" xmlns:vt="http://schemas.openxmlformats.org/officeDocument/2006/docPropsVTypes">
  <Template>Normal.dotm</Template>
  <TotalTime>8</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McKillop, Laura (EECD/EDPE)</dc:creator>
  <cp:keywords/>
  <dc:description/>
  <cp:lastModifiedBy>Lamarche, Guy (PETL/EPFT)</cp:lastModifiedBy>
  <cp:revision>5</cp:revision>
  <dcterms:created xsi:type="dcterms:W3CDTF">2022-09-12T12:37:00Z</dcterms:created>
  <dcterms:modified xsi:type="dcterms:W3CDTF">2022-09-12T12:53:00Z</dcterms:modified>
</cp:coreProperties>
</file>