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44DE6" w14:textId="77777777" w:rsidR="00761C04" w:rsidRPr="00761C04" w:rsidRDefault="00761C04" w:rsidP="00761C04">
      <w:pPr>
        <w:spacing w:line="259" w:lineRule="auto"/>
        <w:rPr>
          <w:rFonts w:ascii="Calibri" w:eastAsia="Calibri" w:hAnsi="Calibri"/>
          <w:b/>
          <w:sz w:val="32"/>
          <w:szCs w:val="22"/>
          <w:lang w:val="en-CA"/>
        </w:rPr>
      </w:pPr>
      <w:bookmarkStart w:id="0" w:name="_GoBack"/>
      <w:bookmarkEnd w:id="0"/>
      <w:r w:rsidRPr="00761C04">
        <w:rPr>
          <w:rFonts w:ascii="Calibri" w:eastAsia="Calibri" w:hAnsi="Calibri"/>
          <w:b/>
          <w:sz w:val="32"/>
          <w:szCs w:val="22"/>
          <w:lang w:val="en-CA"/>
        </w:rPr>
        <w:t>Economic impact of immigration in New Brunswick</w:t>
      </w:r>
    </w:p>
    <w:p w14:paraId="59FD5721" w14:textId="77777777" w:rsidR="00761C04" w:rsidRPr="00761C04" w:rsidRDefault="00761C04" w:rsidP="00761C04">
      <w:pPr>
        <w:spacing w:before="120" w:line="259" w:lineRule="auto"/>
        <w:rPr>
          <w:rFonts w:ascii="Calibri" w:eastAsia="Calibri" w:hAnsi="Calibri"/>
          <w:sz w:val="22"/>
          <w:szCs w:val="22"/>
          <w:lang w:val="en-CA"/>
        </w:rPr>
      </w:pPr>
      <w:r w:rsidRPr="00761C04">
        <w:rPr>
          <w:rFonts w:ascii="Calibri" w:eastAsia="Calibri" w:hAnsi="Calibri"/>
          <w:sz w:val="22"/>
          <w:szCs w:val="22"/>
          <w:lang w:val="en-CA"/>
        </w:rPr>
        <w:t>Prepared by: David Campbell, Jupia Consultants Inc.</w:t>
      </w:r>
    </w:p>
    <w:p w14:paraId="67048060" w14:textId="77777777" w:rsidR="00761C04" w:rsidRPr="00761C04" w:rsidRDefault="00761C04" w:rsidP="00761C04">
      <w:pPr>
        <w:spacing w:before="120" w:line="259" w:lineRule="auto"/>
        <w:rPr>
          <w:rFonts w:ascii="Calibri" w:eastAsia="Calibri" w:hAnsi="Calibri"/>
          <w:sz w:val="22"/>
          <w:szCs w:val="22"/>
          <w:lang w:val="en-CA"/>
        </w:rPr>
      </w:pPr>
      <w:r w:rsidRPr="00761C04">
        <w:rPr>
          <w:rFonts w:ascii="Calibri" w:eastAsia="Calibri" w:hAnsi="Calibri"/>
          <w:sz w:val="22"/>
          <w:szCs w:val="22"/>
          <w:lang w:val="en-CA"/>
        </w:rPr>
        <w:t>Prepared for: New Brunswick Multicultural Council</w:t>
      </w:r>
    </w:p>
    <w:p w14:paraId="32BDD897" w14:textId="77777777" w:rsidR="00761C04" w:rsidRPr="00761C04" w:rsidRDefault="00761C04" w:rsidP="00761C04">
      <w:pPr>
        <w:spacing w:before="120" w:line="259" w:lineRule="auto"/>
        <w:rPr>
          <w:rFonts w:ascii="Calibri" w:eastAsia="Calibri" w:hAnsi="Calibri"/>
          <w:sz w:val="22"/>
          <w:szCs w:val="22"/>
          <w:lang w:val="en-CA"/>
        </w:rPr>
      </w:pPr>
      <w:r w:rsidRPr="00761C04">
        <w:rPr>
          <w:rFonts w:ascii="Calibri" w:eastAsia="Calibri" w:hAnsi="Calibri"/>
          <w:sz w:val="22"/>
          <w:szCs w:val="22"/>
          <w:lang w:val="en-CA"/>
        </w:rPr>
        <w:t>February 2019</w:t>
      </w:r>
    </w:p>
    <w:p w14:paraId="382ADA0B" w14:textId="77777777" w:rsidR="00761C04" w:rsidRPr="00761C04" w:rsidRDefault="00761C04" w:rsidP="00761C04">
      <w:pPr>
        <w:spacing w:line="259" w:lineRule="auto"/>
        <w:rPr>
          <w:rFonts w:ascii="Calibri" w:eastAsia="Calibri" w:hAnsi="Calibri"/>
          <w:sz w:val="22"/>
          <w:szCs w:val="22"/>
          <w:lang w:val="en-CA"/>
        </w:rPr>
      </w:pPr>
    </w:p>
    <w:p w14:paraId="5EFBB2E2" w14:textId="77777777" w:rsidR="00761C04" w:rsidRPr="00761C04" w:rsidRDefault="00761C04" w:rsidP="00761C04">
      <w:pPr>
        <w:spacing w:line="259" w:lineRule="auto"/>
        <w:rPr>
          <w:rFonts w:ascii="Calibri" w:eastAsia="Calibri" w:hAnsi="Calibri"/>
          <w:b/>
          <w:sz w:val="22"/>
          <w:szCs w:val="22"/>
          <w:lang w:val="en-CA"/>
        </w:rPr>
      </w:pPr>
      <w:r w:rsidRPr="00761C04">
        <w:rPr>
          <w:rFonts w:ascii="Calibri" w:eastAsia="Calibri" w:hAnsi="Calibri"/>
          <w:b/>
          <w:sz w:val="22"/>
          <w:szCs w:val="22"/>
          <w:lang w:val="en-CA"/>
        </w:rPr>
        <w:t>1. Immigrants and the labour market</w:t>
      </w:r>
    </w:p>
    <w:p w14:paraId="790A6E9A" w14:textId="77777777" w:rsidR="00761C04" w:rsidRPr="00761C04" w:rsidRDefault="00761C04" w:rsidP="00761C04">
      <w:pPr>
        <w:numPr>
          <w:ilvl w:val="0"/>
          <w:numId w:val="3"/>
        </w:numPr>
        <w:spacing w:before="6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Across Canada, all net growth in the labour force (those working or actively seeking employment) has come from new immigrants.</w:t>
      </w:r>
    </w:p>
    <w:p w14:paraId="2041F65E" w14:textId="77777777" w:rsidR="00761C04" w:rsidRPr="00761C04" w:rsidRDefault="00761C04" w:rsidP="00761C04">
      <w:pPr>
        <w:numPr>
          <w:ilvl w:val="0"/>
          <w:numId w:val="3"/>
        </w:numPr>
        <w:spacing w:before="6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 xml:space="preserve">New Brunswick has seen a substantial increase in recent years in the number of immigrants participating in the labour force.  There were 7,900 more immigrants in the New Brunswick labour force in December 2018 than in December 2013 – a 54% increase.  The number born in Canada and active in the labour force declined by 18,400 in the same period.  </w:t>
      </w:r>
    </w:p>
    <w:p w14:paraId="1D9547B2" w14:textId="77777777" w:rsidR="00761C04" w:rsidRPr="00761C04" w:rsidRDefault="00761C04" w:rsidP="00761C04">
      <w:pPr>
        <w:numPr>
          <w:ilvl w:val="0"/>
          <w:numId w:val="3"/>
        </w:numPr>
        <w:spacing w:before="6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In other words, unlike Canada overall, the increase in immigrants in the labour force did not offset the loss of Canadians who left the labour force in New Brunswick.</w:t>
      </w:r>
    </w:p>
    <w:p w14:paraId="02EC3F73" w14:textId="77777777" w:rsidR="00761C04" w:rsidRPr="00761C04" w:rsidRDefault="00761C04" w:rsidP="00761C04">
      <w:pPr>
        <w:numPr>
          <w:ilvl w:val="0"/>
          <w:numId w:val="3"/>
        </w:numPr>
        <w:spacing w:before="6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 xml:space="preserve">The number of employed immigrants rose by 7,700 over the same period – a 57% increase – unprecedented in New Brunswick in the last 100 years.  81% of employed immigrants were working full time. </w:t>
      </w:r>
    </w:p>
    <w:p w14:paraId="3C4AD2B4" w14:textId="77777777" w:rsidR="00761C04" w:rsidRPr="00761C04" w:rsidRDefault="00761C04" w:rsidP="00761C04">
      <w:pPr>
        <w:numPr>
          <w:ilvl w:val="0"/>
          <w:numId w:val="3"/>
        </w:numPr>
        <w:spacing w:before="6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The labour market participation rate for recent immigrants in New Brunswick has risen substantially from only 57.1% in December 2013 to 80% in December 2018.  The unemployment rate for immigrants has dropped to only 6.6% in December 2018.</w:t>
      </w:r>
    </w:p>
    <w:p w14:paraId="1D821884" w14:textId="77777777" w:rsidR="00761C04" w:rsidRPr="00761C04" w:rsidRDefault="00761C04" w:rsidP="00761C04">
      <w:pPr>
        <w:spacing w:line="259" w:lineRule="auto"/>
        <w:rPr>
          <w:rFonts w:ascii="Calibri" w:eastAsia="Calibri" w:hAnsi="Calibri"/>
          <w:sz w:val="22"/>
          <w:szCs w:val="22"/>
          <w:lang w:val="en-CA"/>
        </w:rPr>
      </w:pPr>
    </w:p>
    <w:p w14:paraId="22F33142" w14:textId="77777777" w:rsidR="00761C04" w:rsidRPr="00761C04" w:rsidRDefault="00761C04" w:rsidP="00761C04">
      <w:pPr>
        <w:pBdr>
          <w:top w:val="single" w:sz="4" w:space="1" w:color="auto"/>
        </w:pBdr>
        <w:spacing w:line="259" w:lineRule="auto"/>
        <w:rPr>
          <w:rFonts w:ascii="Calibri" w:eastAsia="Calibri" w:hAnsi="Calibri"/>
          <w:b/>
          <w:sz w:val="22"/>
          <w:szCs w:val="22"/>
          <w:lang w:val="en-CA"/>
        </w:rPr>
      </w:pPr>
      <w:r w:rsidRPr="00761C04">
        <w:rPr>
          <w:rFonts w:ascii="Calibri" w:eastAsia="Calibri" w:hAnsi="Calibri"/>
          <w:b/>
          <w:sz w:val="22"/>
          <w:szCs w:val="22"/>
          <w:lang w:val="en-CA"/>
        </w:rPr>
        <w:t>Table 1: Labour force indicators – New Brunswick</w:t>
      </w:r>
    </w:p>
    <w:tbl>
      <w:tblPr>
        <w:tblW w:w="8680" w:type="dxa"/>
        <w:tblInd w:w="-108" w:type="dxa"/>
        <w:tblLook w:val="04A0" w:firstRow="1" w:lastRow="0" w:firstColumn="1" w:lastColumn="0" w:noHBand="0" w:noVBand="1"/>
      </w:tblPr>
      <w:tblGrid>
        <w:gridCol w:w="4420"/>
        <w:gridCol w:w="954"/>
        <w:gridCol w:w="954"/>
        <w:gridCol w:w="1152"/>
        <w:gridCol w:w="1200"/>
      </w:tblGrid>
      <w:tr w:rsidR="00761C04" w:rsidRPr="00761C04" w14:paraId="1E28A983" w14:textId="77777777" w:rsidTr="00742D31">
        <w:trPr>
          <w:trHeight w:val="300"/>
        </w:trPr>
        <w:tc>
          <w:tcPr>
            <w:tcW w:w="4420" w:type="dxa"/>
            <w:tcBorders>
              <w:top w:val="nil"/>
              <w:left w:val="nil"/>
              <w:bottom w:val="nil"/>
              <w:right w:val="nil"/>
            </w:tcBorders>
            <w:shd w:val="clear" w:color="auto" w:fill="auto"/>
            <w:noWrap/>
            <w:vAlign w:val="bottom"/>
            <w:hideMark/>
          </w:tcPr>
          <w:p w14:paraId="66B57862" w14:textId="77777777" w:rsidR="00761C04" w:rsidRPr="00761C04" w:rsidRDefault="00761C04" w:rsidP="00761C04">
            <w:pP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Indicator:</w:t>
            </w:r>
          </w:p>
        </w:tc>
        <w:tc>
          <w:tcPr>
            <w:tcW w:w="954" w:type="dxa"/>
            <w:tcBorders>
              <w:top w:val="nil"/>
              <w:left w:val="nil"/>
              <w:bottom w:val="nil"/>
              <w:right w:val="nil"/>
            </w:tcBorders>
            <w:shd w:val="clear" w:color="auto" w:fill="auto"/>
            <w:noWrap/>
            <w:vAlign w:val="bottom"/>
            <w:hideMark/>
          </w:tcPr>
          <w:p w14:paraId="5AD82569" w14:textId="77777777" w:rsidR="00761C04" w:rsidRPr="00761C04" w:rsidRDefault="00761C04" w:rsidP="00761C04">
            <w:pPr>
              <w:jc w:val="right"/>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Dec-13</w:t>
            </w:r>
          </w:p>
        </w:tc>
        <w:tc>
          <w:tcPr>
            <w:tcW w:w="954" w:type="dxa"/>
            <w:tcBorders>
              <w:top w:val="nil"/>
              <w:left w:val="nil"/>
              <w:bottom w:val="nil"/>
              <w:right w:val="nil"/>
            </w:tcBorders>
            <w:shd w:val="clear" w:color="auto" w:fill="auto"/>
            <w:noWrap/>
            <w:vAlign w:val="bottom"/>
            <w:hideMark/>
          </w:tcPr>
          <w:p w14:paraId="312016DF" w14:textId="77777777" w:rsidR="00761C04" w:rsidRPr="00761C04" w:rsidRDefault="00761C04" w:rsidP="00761C04">
            <w:pPr>
              <w:jc w:val="right"/>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Dec-18</w:t>
            </w:r>
          </w:p>
        </w:tc>
        <w:tc>
          <w:tcPr>
            <w:tcW w:w="1152" w:type="dxa"/>
            <w:tcBorders>
              <w:top w:val="nil"/>
              <w:left w:val="nil"/>
              <w:bottom w:val="nil"/>
              <w:right w:val="nil"/>
            </w:tcBorders>
            <w:shd w:val="clear" w:color="auto" w:fill="auto"/>
            <w:noWrap/>
            <w:vAlign w:val="bottom"/>
            <w:hideMark/>
          </w:tcPr>
          <w:p w14:paraId="371A27CD" w14:textId="77777777" w:rsidR="00761C04" w:rsidRPr="00761C04" w:rsidRDefault="00761C04" w:rsidP="00761C04">
            <w:pP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 Change</w:t>
            </w:r>
          </w:p>
        </w:tc>
        <w:tc>
          <w:tcPr>
            <w:tcW w:w="1200" w:type="dxa"/>
            <w:tcBorders>
              <w:top w:val="nil"/>
              <w:left w:val="nil"/>
              <w:bottom w:val="nil"/>
              <w:right w:val="nil"/>
            </w:tcBorders>
            <w:shd w:val="clear" w:color="auto" w:fill="auto"/>
            <w:noWrap/>
            <w:vAlign w:val="bottom"/>
            <w:hideMark/>
          </w:tcPr>
          <w:p w14:paraId="0175C58F" w14:textId="77777777" w:rsidR="00761C04" w:rsidRPr="00761C04" w:rsidRDefault="00761C04" w:rsidP="00761C04">
            <w:pPr>
              <w:jc w:val="cente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 Change</w:t>
            </w:r>
          </w:p>
        </w:tc>
      </w:tr>
      <w:tr w:rsidR="00761C04" w:rsidRPr="00761C04" w14:paraId="003065B8" w14:textId="77777777" w:rsidTr="00742D31">
        <w:trPr>
          <w:trHeight w:val="300"/>
        </w:trPr>
        <w:tc>
          <w:tcPr>
            <w:tcW w:w="4420" w:type="dxa"/>
            <w:tcBorders>
              <w:top w:val="nil"/>
              <w:left w:val="nil"/>
              <w:bottom w:val="nil"/>
              <w:right w:val="nil"/>
            </w:tcBorders>
            <w:shd w:val="clear" w:color="auto" w:fill="auto"/>
            <w:noWrap/>
            <w:vAlign w:val="bottom"/>
            <w:hideMark/>
          </w:tcPr>
          <w:p w14:paraId="18FBC0AA"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Labour force (x 1,000)</w:t>
            </w:r>
          </w:p>
        </w:tc>
        <w:tc>
          <w:tcPr>
            <w:tcW w:w="954" w:type="dxa"/>
            <w:tcBorders>
              <w:top w:val="nil"/>
              <w:left w:val="nil"/>
              <w:bottom w:val="nil"/>
              <w:right w:val="nil"/>
            </w:tcBorders>
            <w:shd w:val="clear" w:color="auto" w:fill="auto"/>
            <w:noWrap/>
            <w:vAlign w:val="bottom"/>
            <w:hideMark/>
          </w:tcPr>
          <w:p w14:paraId="0D1AEFF9"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391.4</w:t>
            </w:r>
          </w:p>
        </w:tc>
        <w:tc>
          <w:tcPr>
            <w:tcW w:w="954" w:type="dxa"/>
            <w:tcBorders>
              <w:top w:val="nil"/>
              <w:left w:val="nil"/>
              <w:bottom w:val="nil"/>
              <w:right w:val="nil"/>
            </w:tcBorders>
            <w:shd w:val="clear" w:color="auto" w:fill="auto"/>
            <w:noWrap/>
            <w:vAlign w:val="bottom"/>
            <w:hideMark/>
          </w:tcPr>
          <w:p w14:paraId="5D74D3BF"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380.3</w:t>
            </w:r>
          </w:p>
        </w:tc>
        <w:tc>
          <w:tcPr>
            <w:tcW w:w="1152" w:type="dxa"/>
            <w:tcBorders>
              <w:top w:val="nil"/>
              <w:left w:val="nil"/>
              <w:bottom w:val="nil"/>
              <w:right w:val="nil"/>
            </w:tcBorders>
            <w:shd w:val="clear" w:color="auto" w:fill="auto"/>
            <w:noWrap/>
            <w:vAlign w:val="bottom"/>
            <w:hideMark/>
          </w:tcPr>
          <w:p w14:paraId="65EC35FE"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-11.1</w:t>
            </w:r>
          </w:p>
        </w:tc>
        <w:tc>
          <w:tcPr>
            <w:tcW w:w="1200" w:type="dxa"/>
            <w:tcBorders>
              <w:top w:val="nil"/>
              <w:left w:val="nil"/>
              <w:bottom w:val="nil"/>
              <w:right w:val="nil"/>
            </w:tcBorders>
            <w:shd w:val="clear" w:color="auto" w:fill="auto"/>
            <w:noWrap/>
            <w:vAlign w:val="bottom"/>
            <w:hideMark/>
          </w:tcPr>
          <w:p w14:paraId="31E02D23" w14:textId="77777777" w:rsidR="00761C04" w:rsidRPr="00761C04" w:rsidRDefault="00761C04" w:rsidP="00761C04">
            <w:pPr>
              <w:jc w:val="cente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w:t>
            </w:r>
          </w:p>
        </w:tc>
      </w:tr>
      <w:tr w:rsidR="00761C04" w:rsidRPr="00761C04" w14:paraId="36050DA4" w14:textId="77777777" w:rsidTr="00761C04">
        <w:trPr>
          <w:trHeight w:val="300"/>
        </w:trPr>
        <w:tc>
          <w:tcPr>
            <w:tcW w:w="4420" w:type="dxa"/>
            <w:tcBorders>
              <w:top w:val="nil"/>
              <w:left w:val="nil"/>
              <w:bottom w:val="nil"/>
              <w:right w:val="nil"/>
            </w:tcBorders>
            <w:shd w:val="clear" w:color="auto" w:fill="FBE4D5"/>
            <w:noWrap/>
            <w:vAlign w:val="bottom"/>
            <w:hideMark/>
          </w:tcPr>
          <w:p w14:paraId="5BBAFAB1"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Landed immigrants (x 1,000)</w:t>
            </w:r>
          </w:p>
        </w:tc>
        <w:tc>
          <w:tcPr>
            <w:tcW w:w="954" w:type="dxa"/>
            <w:tcBorders>
              <w:top w:val="nil"/>
              <w:left w:val="nil"/>
              <w:bottom w:val="nil"/>
              <w:right w:val="nil"/>
            </w:tcBorders>
            <w:shd w:val="clear" w:color="auto" w:fill="FBE4D5"/>
            <w:noWrap/>
            <w:vAlign w:val="bottom"/>
            <w:hideMark/>
          </w:tcPr>
          <w:p w14:paraId="2F3030A5"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14.7</w:t>
            </w:r>
          </w:p>
        </w:tc>
        <w:tc>
          <w:tcPr>
            <w:tcW w:w="954" w:type="dxa"/>
            <w:tcBorders>
              <w:top w:val="nil"/>
              <w:left w:val="nil"/>
              <w:bottom w:val="nil"/>
              <w:right w:val="nil"/>
            </w:tcBorders>
            <w:shd w:val="clear" w:color="auto" w:fill="FBE4D5"/>
            <w:noWrap/>
            <w:vAlign w:val="bottom"/>
            <w:hideMark/>
          </w:tcPr>
          <w:p w14:paraId="66C6F1B8"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22.6</w:t>
            </w:r>
          </w:p>
        </w:tc>
        <w:tc>
          <w:tcPr>
            <w:tcW w:w="1152" w:type="dxa"/>
            <w:tcBorders>
              <w:top w:val="nil"/>
              <w:left w:val="nil"/>
              <w:bottom w:val="nil"/>
              <w:right w:val="nil"/>
            </w:tcBorders>
            <w:shd w:val="clear" w:color="auto" w:fill="FBE4D5"/>
            <w:noWrap/>
            <w:vAlign w:val="bottom"/>
            <w:hideMark/>
          </w:tcPr>
          <w:p w14:paraId="7934207E"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7.9</w:t>
            </w:r>
          </w:p>
        </w:tc>
        <w:tc>
          <w:tcPr>
            <w:tcW w:w="1200" w:type="dxa"/>
            <w:tcBorders>
              <w:top w:val="nil"/>
              <w:left w:val="nil"/>
              <w:bottom w:val="nil"/>
              <w:right w:val="nil"/>
            </w:tcBorders>
            <w:shd w:val="clear" w:color="auto" w:fill="FBE4D5"/>
            <w:noWrap/>
            <w:vAlign w:val="bottom"/>
            <w:hideMark/>
          </w:tcPr>
          <w:p w14:paraId="5FCF7D41" w14:textId="77777777" w:rsidR="00761C04" w:rsidRPr="00761C04" w:rsidRDefault="00761C04" w:rsidP="00761C04">
            <w:pPr>
              <w:jc w:val="cente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+54%</w:t>
            </w:r>
          </w:p>
        </w:tc>
      </w:tr>
      <w:tr w:rsidR="00761C04" w:rsidRPr="00761C04" w14:paraId="5082BF09" w14:textId="77777777" w:rsidTr="00742D31">
        <w:trPr>
          <w:trHeight w:val="300"/>
        </w:trPr>
        <w:tc>
          <w:tcPr>
            <w:tcW w:w="4420" w:type="dxa"/>
            <w:tcBorders>
              <w:top w:val="nil"/>
              <w:left w:val="nil"/>
              <w:bottom w:val="nil"/>
              <w:right w:val="nil"/>
            </w:tcBorders>
            <w:shd w:val="clear" w:color="auto" w:fill="auto"/>
            <w:noWrap/>
            <w:vAlign w:val="bottom"/>
            <w:hideMark/>
          </w:tcPr>
          <w:p w14:paraId="7AE91D0C"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Born in Canada (x 1,000)</w:t>
            </w:r>
          </w:p>
        </w:tc>
        <w:tc>
          <w:tcPr>
            <w:tcW w:w="954" w:type="dxa"/>
            <w:tcBorders>
              <w:top w:val="nil"/>
              <w:left w:val="nil"/>
              <w:bottom w:val="nil"/>
              <w:right w:val="nil"/>
            </w:tcBorders>
            <w:shd w:val="clear" w:color="auto" w:fill="auto"/>
            <w:noWrap/>
            <w:vAlign w:val="bottom"/>
            <w:hideMark/>
          </w:tcPr>
          <w:p w14:paraId="5C0C58B5"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371.3</w:t>
            </w:r>
          </w:p>
        </w:tc>
        <w:tc>
          <w:tcPr>
            <w:tcW w:w="954" w:type="dxa"/>
            <w:tcBorders>
              <w:top w:val="nil"/>
              <w:left w:val="nil"/>
              <w:bottom w:val="nil"/>
              <w:right w:val="nil"/>
            </w:tcBorders>
            <w:shd w:val="clear" w:color="auto" w:fill="auto"/>
            <w:noWrap/>
            <w:vAlign w:val="bottom"/>
            <w:hideMark/>
          </w:tcPr>
          <w:p w14:paraId="60B401A0"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352.9</w:t>
            </w:r>
          </w:p>
        </w:tc>
        <w:tc>
          <w:tcPr>
            <w:tcW w:w="1152" w:type="dxa"/>
            <w:tcBorders>
              <w:top w:val="nil"/>
              <w:left w:val="nil"/>
              <w:bottom w:val="nil"/>
              <w:right w:val="nil"/>
            </w:tcBorders>
            <w:shd w:val="clear" w:color="auto" w:fill="auto"/>
            <w:noWrap/>
            <w:vAlign w:val="bottom"/>
            <w:hideMark/>
          </w:tcPr>
          <w:p w14:paraId="74AF4A36"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-18.4</w:t>
            </w:r>
          </w:p>
        </w:tc>
        <w:tc>
          <w:tcPr>
            <w:tcW w:w="1200" w:type="dxa"/>
            <w:tcBorders>
              <w:top w:val="nil"/>
              <w:left w:val="nil"/>
              <w:bottom w:val="nil"/>
              <w:right w:val="nil"/>
            </w:tcBorders>
            <w:shd w:val="clear" w:color="auto" w:fill="auto"/>
            <w:noWrap/>
            <w:vAlign w:val="bottom"/>
            <w:hideMark/>
          </w:tcPr>
          <w:p w14:paraId="03BEF9D3" w14:textId="77777777" w:rsidR="00761C04" w:rsidRPr="00761C04" w:rsidRDefault="00761C04" w:rsidP="00761C04">
            <w:pPr>
              <w:jc w:val="cente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-5%</w:t>
            </w:r>
          </w:p>
        </w:tc>
      </w:tr>
      <w:tr w:rsidR="00761C04" w:rsidRPr="00761C04" w14:paraId="1DC739CA" w14:textId="77777777" w:rsidTr="00742D31">
        <w:trPr>
          <w:trHeight w:val="300"/>
        </w:trPr>
        <w:tc>
          <w:tcPr>
            <w:tcW w:w="4420" w:type="dxa"/>
            <w:tcBorders>
              <w:top w:val="nil"/>
              <w:left w:val="nil"/>
              <w:bottom w:val="nil"/>
              <w:right w:val="nil"/>
            </w:tcBorders>
            <w:shd w:val="clear" w:color="auto" w:fill="auto"/>
            <w:noWrap/>
            <w:vAlign w:val="bottom"/>
            <w:hideMark/>
          </w:tcPr>
          <w:p w14:paraId="42E79CA1" w14:textId="77777777" w:rsidR="00761C04" w:rsidRPr="00761C04" w:rsidRDefault="00761C04" w:rsidP="00761C04">
            <w:pPr>
              <w:jc w:val="right"/>
              <w:rPr>
                <w:rFonts w:ascii="Calibri" w:eastAsia="Times New Roman" w:hAnsi="Calibri" w:cs="Calibri"/>
                <w:color w:val="000000"/>
                <w:sz w:val="22"/>
                <w:szCs w:val="22"/>
                <w:lang w:val="en-CA" w:eastAsia="en-CA"/>
              </w:rPr>
            </w:pPr>
          </w:p>
        </w:tc>
        <w:tc>
          <w:tcPr>
            <w:tcW w:w="954" w:type="dxa"/>
            <w:tcBorders>
              <w:top w:val="nil"/>
              <w:left w:val="nil"/>
              <w:bottom w:val="nil"/>
              <w:right w:val="nil"/>
            </w:tcBorders>
            <w:shd w:val="clear" w:color="auto" w:fill="auto"/>
            <w:noWrap/>
            <w:vAlign w:val="bottom"/>
            <w:hideMark/>
          </w:tcPr>
          <w:p w14:paraId="4A709698" w14:textId="77777777" w:rsidR="00761C04" w:rsidRPr="00761C04" w:rsidRDefault="00761C04" w:rsidP="00761C04">
            <w:pPr>
              <w:rPr>
                <w:rFonts w:eastAsia="Times New Roman"/>
                <w:sz w:val="20"/>
                <w:szCs w:val="20"/>
                <w:lang w:val="en-CA" w:eastAsia="en-CA"/>
              </w:rPr>
            </w:pPr>
          </w:p>
        </w:tc>
        <w:tc>
          <w:tcPr>
            <w:tcW w:w="954" w:type="dxa"/>
            <w:tcBorders>
              <w:top w:val="nil"/>
              <w:left w:val="nil"/>
              <w:bottom w:val="nil"/>
              <w:right w:val="nil"/>
            </w:tcBorders>
            <w:shd w:val="clear" w:color="auto" w:fill="auto"/>
            <w:noWrap/>
            <w:vAlign w:val="bottom"/>
            <w:hideMark/>
          </w:tcPr>
          <w:p w14:paraId="5C4E1158" w14:textId="77777777" w:rsidR="00761C04" w:rsidRPr="00761C04" w:rsidRDefault="00761C04" w:rsidP="00761C04">
            <w:pPr>
              <w:rPr>
                <w:rFonts w:eastAsia="Times New Roman"/>
                <w:sz w:val="20"/>
                <w:szCs w:val="20"/>
                <w:lang w:val="en-CA" w:eastAsia="en-CA"/>
              </w:rPr>
            </w:pPr>
          </w:p>
        </w:tc>
        <w:tc>
          <w:tcPr>
            <w:tcW w:w="1152" w:type="dxa"/>
            <w:tcBorders>
              <w:top w:val="nil"/>
              <w:left w:val="nil"/>
              <w:bottom w:val="nil"/>
              <w:right w:val="nil"/>
            </w:tcBorders>
            <w:shd w:val="clear" w:color="auto" w:fill="auto"/>
            <w:noWrap/>
            <w:vAlign w:val="bottom"/>
            <w:hideMark/>
          </w:tcPr>
          <w:p w14:paraId="39FC4BCA" w14:textId="77777777" w:rsidR="00761C04" w:rsidRPr="00761C04" w:rsidRDefault="00761C04" w:rsidP="00761C04">
            <w:pPr>
              <w:rPr>
                <w:rFonts w:eastAsia="Times New Roman"/>
                <w:sz w:val="20"/>
                <w:szCs w:val="20"/>
                <w:lang w:val="en-CA" w:eastAsia="en-CA"/>
              </w:rPr>
            </w:pPr>
          </w:p>
        </w:tc>
        <w:tc>
          <w:tcPr>
            <w:tcW w:w="1200" w:type="dxa"/>
            <w:tcBorders>
              <w:top w:val="nil"/>
              <w:left w:val="nil"/>
              <w:bottom w:val="nil"/>
              <w:right w:val="nil"/>
            </w:tcBorders>
            <w:shd w:val="clear" w:color="auto" w:fill="auto"/>
            <w:noWrap/>
            <w:vAlign w:val="bottom"/>
            <w:hideMark/>
          </w:tcPr>
          <w:p w14:paraId="1EF450AA" w14:textId="77777777" w:rsidR="00761C04" w:rsidRPr="00761C04" w:rsidRDefault="00761C04" w:rsidP="00761C04">
            <w:pPr>
              <w:jc w:val="center"/>
              <w:rPr>
                <w:rFonts w:eastAsia="Times New Roman"/>
                <w:sz w:val="20"/>
                <w:szCs w:val="20"/>
                <w:lang w:val="en-CA" w:eastAsia="en-CA"/>
              </w:rPr>
            </w:pPr>
          </w:p>
        </w:tc>
      </w:tr>
      <w:tr w:rsidR="00761C04" w:rsidRPr="00761C04" w14:paraId="7BC68C33" w14:textId="77777777" w:rsidTr="00742D31">
        <w:trPr>
          <w:trHeight w:val="300"/>
        </w:trPr>
        <w:tc>
          <w:tcPr>
            <w:tcW w:w="4420" w:type="dxa"/>
            <w:tcBorders>
              <w:top w:val="nil"/>
              <w:left w:val="nil"/>
              <w:bottom w:val="nil"/>
              <w:right w:val="nil"/>
            </w:tcBorders>
            <w:shd w:val="clear" w:color="auto" w:fill="auto"/>
            <w:noWrap/>
            <w:vAlign w:val="bottom"/>
            <w:hideMark/>
          </w:tcPr>
          <w:p w14:paraId="7F00BE6A"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Employment (x 1,000)</w:t>
            </w:r>
          </w:p>
        </w:tc>
        <w:tc>
          <w:tcPr>
            <w:tcW w:w="954" w:type="dxa"/>
            <w:tcBorders>
              <w:top w:val="nil"/>
              <w:left w:val="nil"/>
              <w:bottom w:val="nil"/>
              <w:right w:val="nil"/>
            </w:tcBorders>
            <w:shd w:val="clear" w:color="auto" w:fill="auto"/>
            <w:noWrap/>
            <w:vAlign w:val="bottom"/>
            <w:hideMark/>
          </w:tcPr>
          <w:p w14:paraId="5A95E603"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355</w:t>
            </w:r>
          </w:p>
        </w:tc>
        <w:tc>
          <w:tcPr>
            <w:tcW w:w="954" w:type="dxa"/>
            <w:tcBorders>
              <w:top w:val="nil"/>
              <w:left w:val="nil"/>
              <w:bottom w:val="nil"/>
              <w:right w:val="nil"/>
            </w:tcBorders>
            <w:shd w:val="clear" w:color="auto" w:fill="auto"/>
            <w:noWrap/>
            <w:vAlign w:val="bottom"/>
            <w:hideMark/>
          </w:tcPr>
          <w:p w14:paraId="43A5E485"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352.7</w:t>
            </w:r>
          </w:p>
        </w:tc>
        <w:tc>
          <w:tcPr>
            <w:tcW w:w="1152" w:type="dxa"/>
            <w:tcBorders>
              <w:top w:val="nil"/>
              <w:left w:val="nil"/>
              <w:bottom w:val="nil"/>
              <w:right w:val="nil"/>
            </w:tcBorders>
            <w:shd w:val="clear" w:color="auto" w:fill="auto"/>
            <w:noWrap/>
            <w:vAlign w:val="bottom"/>
            <w:hideMark/>
          </w:tcPr>
          <w:p w14:paraId="4E3C9D94"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-2.3</w:t>
            </w:r>
          </w:p>
        </w:tc>
        <w:tc>
          <w:tcPr>
            <w:tcW w:w="1200" w:type="dxa"/>
            <w:tcBorders>
              <w:top w:val="nil"/>
              <w:left w:val="nil"/>
              <w:bottom w:val="nil"/>
              <w:right w:val="nil"/>
            </w:tcBorders>
            <w:shd w:val="clear" w:color="auto" w:fill="auto"/>
            <w:noWrap/>
            <w:vAlign w:val="bottom"/>
            <w:hideMark/>
          </w:tcPr>
          <w:p w14:paraId="067619C0" w14:textId="77777777" w:rsidR="00761C04" w:rsidRPr="00761C04" w:rsidRDefault="00761C04" w:rsidP="00761C04">
            <w:pPr>
              <w:jc w:val="cente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w:t>
            </w:r>
          </w:p>
        </w:tc>
      </w:tr>
      <w:tr w:rsidR="00761C04" w:rsidRPr="00761C04" w14:paraId="3D5B7EFB" w14:textId="77777777" w:rsidTr="00761C04">
        <w:trPr>
          <w:trHeight w:val="300"/>
        </w:trPr>
        <w:tc>
          <w:tcPr>
            <w:tcW w:w="4420" w:type="dxa"/>
            <w:tcBorders>
              <w:top w:val="nil"/>
              <w:left w:val="nil"/>
              <w:bottom w:val="nil"/>
              <w:right w:val="nil"/>
            </w:tcBorders>
            <w:shd w:val="clear" w:color="auto" w:fill="FBE4D5"/>
            <w:noWrap/>
            <w:vAlign w:val="bottom"/>
            <w:hideMark/>
          </w:tcPr>
          <w:p w14:paraId="0AFD7C3D"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Landed immigrants (x 1,000)</w:t>
            </w:r>
          </w:p>
        </w:tc>
        <w:tc>
          <w:tcPr>
            <w:tcW w:w="954" w:type="dxa"/>
            <w:tcBorders>
              <w:top w:val="nil"/>
              <w:left w:val="nil"/>
              <w:bottom w:val="nil"/>
              <w:right w:val="nil"/>
            </w:tcBorders>
            <w:shd w:val="clear" w:color="auto" w:fill="FBE4D5"/>
            <w:noWrap/>
            <w:vAlign w:val="bottom"/>
            <w:hideMark/>
          </w:tcPr>
          <w:p w14:paraId="3993DF71"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13.4</w:t>
            </w:r>
          </w:p>
        </w:tc>
        <w:tc>
          <w:tcPr>
            <w:tcW w:w="954" w:type="dxa"/>
            <w:tcBorders>
              <w:top w:val="nil"/>
              <w:left w:val="nil"/>
              <w:bottom w:val="nil"/>
              <w:right w:val="nil"/>
            </w:tcBorders>
            <w:shd w:val="clear" w:color="auto" w:fill="FBE4D5"/>
            <w:noWrap/>
            <w:vAlign w:val="bottom"/>
            <w:hideMark/>
          </w:tcPr>
          <w:p w14:paraId="78EFBD20"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21.1</w:t>
            </w:r>
          </w:p>
        </w:tc>
        <w:tc>
          <w:tcPr>
            <w:tcW w:w="1152" w:type="dxa"/>
            <w:tcBorders>
              <w:top w:val="nil"/>
              <w:left w:val="nil"/>
              <w:bottom w:val="nil"/>
              <w:right w:val="nil"/>
            </w:tcBorders>
            <w:shd w:val="clear" w:color="auto" w:fill="FBE4D5"/>
            <w:noWrap/>
            <w:vAlign w:val="bottom"/>
            <w:hideMark/>
          </w:tcPr>
          <w:p w14:paraId="203774FB"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7.7</w:t>
            </w:r>
          </w:p>
        </w:tc>
        <w:tc>
          <w:tcPr>
            <w:tcW w:w="1200" w:type="dxa"/>
            <w:tcBorders>
              <w:top w:val="nil"/>
              <w:left w:val="nil"/>
              <w:bottom w:val="nil"/>
              <w:right w:val="nil"/>
            </w:tcBorders>
            <w:shd w:val="clear" w:color="auto" w:fill="FBE4D5"/>
            <w:noWrap/>
            <w:vAlign w:val="bottom"/>
            <w:hideMark/>
          </w:tcPr>
          <w:p w14:paraId="0A8F7A82" w14:textId="77777777" w:rsidR="00761C04" w:rsidRPr="00761C04" w:rsidRDefault="00761C04" w:rsidP="00761C04">
            <w:pPr>
              <w:jc w:val="cente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+57%</w:t>
            </w:r>
          </w:p>
        </w:tc>
      </w:tr>
      <w:tr w:rsidR="00761C04" w:rsidRPr="00761C04" w14:paraId="479436AD" w14:textId="77777777" w:rsidTr="00742D31">
        <w:trPr>
          <w:trHeight w:val="300"/>
        </w:trPr>
        <w:tc>
          <w:tcPr>
            <w:tcW w:w="4420" w:type="dxa"/>
            <w:tcBorders>
              <w:top w:val="nil"/>
              <w:left w:val="nil"/>
              <w:bottom w:val="nil"/>
              <w:right w:val="nil"/>
            </w:tcBorders>
            <w:shd w:val="clear" w:color="auto" w:fill="auto"/>
            <w:noWrap/>
            <w:vAlign w:val="bottom"/>
            <w:hideMark/>
          </w:tcPr>
          <w:p w14:paraId="7A232E09"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Born in Canada (x 1,000)</w:t>
            </w:r>
          </w:p>
        </w:tc>
        <w:tc>
          <w:tcPr>
            <w:tcW w:w="954" w:type="dxa"/>
            <w:tcBorders>
              <w:top w:val="nil"/>
              <w:left w:val="nil"/>
              <w:bottom w:val="nil"/>
              <w:right w:val="nil"/>
            </w:tcBorders>
            <w:shd w:val="clear" w:color="auto" w:fill="auto"/>
            <w:noWrap/>
            <w:vAlign w:val="bottom"/>
            <w:hideMark/>
          </w:tcPr>
          <w:p w14:paraId="32A9FAB8"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336.7</w:t>
            </w:r>
          </w:p>
        </w:tc>
        <w:tc>
          <w:tcPr>
            <w:tcW w:w="954" w:type="dxa"/>
            <w:tcBorders>
              <w:top w:val="nil"/>
              <w:left w:val="nil"/>
              <w:bottom w:val="nil"/>
              <w:right w:val="nil"/>
            </w:tcBorders>
            <w:shd w:val="clear" w:color="auto" w:fill="auto"/>
            <w:noWrap/>
            <w:vAlign w:val="bottom"/>
            <w:hideMark/>
          </w:tcPr>
          <w:p w14:paraId="3E042A9A"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327</w:t>
            </w:r>
          </w:p>
        </w:tc>
        <w:tc>
          <w:tcPr>
            <w:tcW w:w="1152" w:type="dxa"/>
            <w:tcBorders>
              <w:top w:val="nil"/>
              <w:left w:val="nil"/>
              <w:bottom w:val="nil"/>
              <w:right w:val="nil"/>
            </w:tcBorders>
            <w:shd w:val="clear" w:color="auto" w:fill="auto"/>
            <w:noWrap/>
            <w:vAlign w:val="bottom"/>
            <w:hideMark/>
          </w:tcPr>
          <w:p w14:paraId="40E333E8"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-9.7</w:t>
            </w:r>
          </w:p>
        </w:tc>
        <w:tc>
          <w:tcPr>
            <w:tcW w:w="1200" w:type="dxa"/>
            <w:tcBorders>
              <w:top w:val="nil"/>
              <w:left w:val="nil"/>
              <w:bottom w:val="nil"/>
              <w:right w:val="nil"/>
            </w:tcBorders>
            <w:shd w:val="clear" w:color="auto" w:fill="auto"/>
            <w:noWrap/>
            <w:vAlign w:val="bottom"/>
            <w:hideMark/>
          </w:tcPr>
          <w:p w14:paraId="674B1C94" w14:textId="77777777" w:rsidR="00761C04" w:rsidRPr="00761C04" w:rsidRDefault="00761C04" w:rsidP="00761C04">
            <w:pPr>
              <w:jc w:val="cente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w:t>
            </w:r>
          </w:p>
        </w:tc>
      </w:tr>
      <w:tr w:rsidR="00761C04" w:rsidRPr="00761C04" w14:paraId="1D13C8B8" w14:textId="77777777" w:rsidTr="00742D31">
        <w:trPr>
          <w:trHeight w:val="300"/>
        </w:trPr>
        <w:tc>
          <w:tcPr>
            <w:tcW w:w="4420" w:type="dxa"/>
            <w:tcBorders>
              <w:top w:val="nil"/>
              <w:left w:val="nil"/>
              <w:bottom w:val="nil"/>
              <w:right w:val="nil"/>
            </w:tcBorders>
            <w:shd w:val="clear" w:color="auto" w:fill="auto"/>
            <w:noWrap/>
            <w:vAlign w:val="bottom"/>
            <w:hideMark/>
          </w:tcPr>
          <w:p w14:paraId="1C026DAE" w14:textId="77777777" w:rsidR="00761C04" w:rsidRPr="00761C04" w:rsidRDefault="00761C04" w:rsidP="00761C04">
            <w:pPr>
              <w:jc w:val="right"/>
              <w:rPr>
                <w:rFonts w:ascii="Calibri" w:eastAsia="Times New Roman" w:hAnsi="Calibri" w:cs="Calibri"/>
                <w:color w:val="000000"/>
                <w:sz w:val="22"/>
                <w:szCs w:val="22"/>
                <w:lang w:val="en-CA" w:eastAsia="en-CA"/>
              </w:rPr>
            </w:pPr>
          </w:p>
        </w:tc>
        <w:tc>
          <w:tcPr>
            <w:tcW w:w="954" w:type="dxa"/>
            <w:tcBorders>
              <w:top w:val="nil"/>
              <w:left w:val="nil"/>
              <w:bottom w:val="nil"/>
              <w:right w:val="nil"/>
            </w:tcBorders>
            <w:shd w:val="clear" w:color="auto" w:fill="auto"/>
            <w:noWrap/>
            <w:vAlign w:val="bottom"/>
            <w:hideMark/>
          </w:tcPr>
          <w:p w14:paraId="24367618" w14:textId="77777777" w:rsidR="00761C04" w:rsidRPr="00761C04" w:rsidRDefault="00761C04" w:rsidP="00761C04">
            <w:pPr>
              <w:rPr>
                <w:rFonts w:eastAsia="Times New Roman"/>
                <w:sz w:val="20"/>
                <w:szCs w:val="20"/>
                <w:lang w:val="en-CA" w:eastAsia="en-CA"/>
              </w:rPr>
            </w:pPr>
          </w:p>
        </w:tc>
        <w:tc>
          <w:tcPr>
            <w:tcW w:w="954" w:type="dxa"/>
            <w:tcBorders>
              <w:top w:val="nil"/>
              <w:left w:val="nil"/>
              <w:bottom w:val="nil"/>
              <w:right w:val="nil"/>
            </w:tcBorders>
            <w:shd w:val="clear" w:color="auto" w:fill="auto"/>
            <w:noWrap/>
            <w:vAlign w:val="bottom"/>
            <w:hideMark/>
          </w:tcPr>
          <w:p w14:paraId="585D2DF1" w14:textId="77777777" w:rsidR="00761C04" w:rsidRPr="00761C04" w:rsidRDefault="00761C04" w:rsidP="00761C04">
            <w:pPr>
              <w:rPr>
                <w:rFonts w:eastAsia="Times New Roman"/>
                <w:sz w:val="20"/>
                <w:szCs w:val="20"/>
                <w:lang w:val="en-CA" w:eastAsia="en-CA"/>
              </w:rPr>
            </w:pPr>
          </w:p>
        </w:tc>
        <w:tc>
          <w:tcPr>
            <w:tcW w:w="1152" w:type="dxa"/>
            <w:tcBorders>
              <w:top w:val="nil"/>
              <w:left w:val="nil"/>
              <w:bottom w:val="nil"/>
              <w:right w:val="nil"/>
            </w:tcBorders>
            <w:shd w:val="clear" w:color="auto" w:fill="auto"/>
            <w:noWrap/>
            <w:vAlign w:val="bottom"/>
            <w:hideMark/>
          </w:tcPr>
          <w:p w14:paraId="09B84B60" w14:textId="77777777" w:rsidR="00761C04" w:rsidRPr="00761C04" w:rsidRDefault="00761C04" w:rsidP="00761C04">
            <w:pPr>
              <w:rPr>
                <w:rFonts w:eastAsia="Times New Roman"/>
                <w:sz w:val="20"/>
                <w:szCs w:val="20"/>
                <w:lang w:val="en-CA" w:eastAsia="en-CA"/>
              </w:rPr>
            </w:pPr>
          </w:p>
        </w:tc>
        <w:tc>
          <w:tcPr>
            <w:tcW w:w="1200" w:type="dxa"/>
            <w:tcBorders>
              <w:top w:val="nil"/>
              <w:left w:val="nil"/>
              <w:bottom w:val="nil"/>
              <w:right w:val="nil"/>
            </w:tcBorders>
            <w:shd w:val="clear" w:color="auto" w:fill="auto"/>
            <w:noWrap/>
            <w:vAlign w:val="bottom"/>
            <w:hideMark/>
          </w:tcPr>
          <w:p w14:paraId="7E3046A9" w14:textId="77777777" w:rsidR="00761C04" w:rsidRPr="00761C04" w:rsidRDefault="00761C04" w:rsidP="00761C04">
            <w:pPr>
              <w:rPr>
                <w:rFonts w:eastAsia="Times New Roman"/>
                <w:sz w:val="20"/>
                <w:szCs w:val="20"/>
                <w:lang w:val="en-CA" w:eastAsia="en-CA"/>
              </w:rPr>
            </w:pPr>
          </w:p>
        </w:tc>
      </w:tr>
      <w:tr w:rsidR="00761C04" w:rsidRPr="00761C04" w14:paraId="4E0A14AC" w14:textId="77777777" w:rsidTr="00742D31">
        <w:trPr>
          <w:trHeight w:val="300"/>
        </w:trPr>
        <w:tc>
          <w:tcPr>
            <w:tcW w:w="4420" w:type="dxa"/>
            <w:tcBorders>
              <w:top w:val="nil"/>
              <w:left w:val="nil"/>
              <w:bottom w:val="nil"/>
              <w:right w:val="nil"/>
            </w:tcBorders>
            <w:shd w:val="clear" w:color="auto" w:fill="auto"/>
            <w:noWrap/>
            <w:vAlign w:val="bottom"/>
            <w:hideMark/>
          </w:tcPr>
          <w:p w14:paraId="1B07F01F"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Labour market participation rate:</w:t>
            </w:r>
          </w:p>
        </w:tc>
        <w:tc>
          <w:tcPr>
            <w:tcW w:w="954" w:type="dxa"/>
            <w:tcBorders>
              <w:top w:val="nil"/>
              <w:left w:val="nil"/>
              <w:bottom w:val="nil"/>
              <w:right w:val="nil"/>
            </w:tcBorders>
            <w:shd w:val="clear" w:color="auto" w:fill="auto"/>
            <w:noWrap/>
            <w:vAlign w:val="bottom"/>
            <w:hideMark/>
          </w:tcPr>
          <w:p w14:paraId="1A938E5C" w14:textId="77777777" w:rsidR="00761C04" w:rsidRPr="00761C04" w:rsidRDefault="00761C04" w:rsidP="00761C04">
            <w:pPr>
              <w:rPr>
                <w:rFonts w:ascii="Calibri" w:eastAsia="Times New Roman" w:hAnsi="Calibri" w:cs="Calibri"/>
                <w:color w:val="000000"/>
                <w:sz w:val="22"/>
                <w:szCs w:val="22"/>
                <w:lang w:val="en-CA" w:eastAsia="en-CA"/>
              </w:rPr>
            </w:pPr>
          </w:p>
        </w:tc>
        <w:tc>
          <w:tcPr>
            <w:tcW w:w="954" w:type="dxa"/>
            <w:tcBorders>
              <w:top w:val="nil"/>
              <w:left w:val="nil"/>
              <w:bottom w:val="nil"/>
              <w:right w:val="nil"/>
            </w:tcBorders>
            <w:shd w:val="clear" w:color="auto" w:fill="auto"/>
            <w:noWrap/>
            <w:vAlign w:val="bottom"/>
            <w:hideMark/>
          </w:tcPr>
          <w:p w14:paraId="29C922A2" w14:textId="77777777" w:rsidR="00761C04" w:rsidRPr="00761C04" w:rsidRDefault="00761C04" w:rsidP="00761C04">
            <w:pPr>
              <w:rPr>
                <w:rFonts w:eastAsia="Times New Roman"/>
                <w:sz w:val="20"/>
                <w:szCs w:val="20"/>
                <w:lang w:val="en-CA" w:eastAsia="en-CA"/>
              </w:rPr>
            </w:pPr>
          </w:p>
        </w:tc>
        <w:tc>
          <w:tcPr>
            <w:tcW w:w="1152" w:type="dxa"/>
            <w:tcBorders>
              <w:top w:val="nil"/>
              <w:left w:val="nil"/>
              <w:bottom w:val="nil"/>
              <w:right w:val="nil"/>
            </w:tcBorders>
            <w:shd w:val="clear" w:color="auto" w:fill="auto"/>
            <w:noWrap/>
            <w:vAlign w:val="bottom"/>
            <w:hideMark/>
          </w:tcPr>
          <w:p w14:paraId="24427812" w14:textId="77777777" w:rsidR="00761C04" w:rsidRPr="00761C04" w:rsidRDefault="00761C04" w:rsidP="00761C04">
            <w:pPr>
              <w:rPr>
                <w:rFonts w:eastAsia="Times New Roman"/>
                <w:sz w:val="20"/>
                <w:szCs w:val="20"/>
                <w:lang w:val="en-CA" w:eastAsia="en-CA"/>
              </w:rPr>
            </w:pPr>
          </w:p>
        </w:tc>
        <w:tc>
          <w:tcPr>
            <w:tcW w:w="1200" w:type="dxa"/>
            <w:tcBorders>
              <w:top w:val="nil"/>
              <w:left w:val="nil"/>
              <w:bottom w:val="nil"/>
              <w:right w:val="nil"/>
            </w:tcBorders>
            <w:shd w:val="clear" w:color="auto" w:fill="auto"/>
            <w:noWrap/>
            <w:vAlign w:val="bottom"/>
            <w:hideMark/>
          </w:tcPr>
          <w:p w14:paraId="25050E80" w14:textId="77777777" w:rsidR="00761C04" w:rsidRPr="00761C04" w:rsidRDefault="00761C04" w:rsidP="00761C04">
            <w:pPr>
              <w:rPr>
                <w:rFonts w:eastAsia="Times New Roman"/>
                <w:sz w:val="20"/>
                <w:szCs w:val="20"/>
                <w:lang w:val="en-CA" w:eastAsia="en-CA"/>
              </w:rPr>
            </w:pPr>
          </w:p>
        </w:tc>
      </w:tr>
      <w:tr w:rsidR="00761C04" w:rsidRPr="00761C04" w14:paraId="1534DAD2" w14:textId="77777777" w:rsidTr="00742D31">
        <w:trPr>
          <w:trHeight w:val="300"/>
        </w:trPr>
        <w:tc>
          <w:tcPr>
            <w:tcW w:w="4420" w:type="dxa"/>
            <w:tcBorders>
              <w:top w:val="nil"/>
              <w:left w:val="nil"/>
              <w:bottom w:val="nil"/>
              <w:right w:val="nil"/>
            </w:tcBorders>
            <w:shd w:val="clear" w:color="auto" w:fill="auto"/>
            <w:noWrap/>
            <w:vAlign w:val="bottom"/>
            <w:hideMark/>
          </w:tcPr>
          <w:p w14:paraId="73C7F1F5"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Immigrants, landed 5 or less years earlier</w:t>
            </w:r>
          </w:p>
        </w:tc>
        <w:tc>
          <w:tcPr>
            <w:tcW w:w="954" w:type="dxa"/>
            <w:tcBorders>
              <w:top w:val="nil"/>
              <w:left w:val="nil"/>
              <w:bottom w:val="nil"/>
              <w:right w:val="nil"/>
            </w:tcBorders>
            <w:shd w:val="clear" w:color="auto" w:fill="auto"/>
            <w:noWrap/>
            <w:vAlign w:val="bottom"/>
            <w:hideMark/>
          </w:tcPr>
          <w:p w14:paraId="589A3E49"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57.1%</w:t>
            </w:r>
          </w:p>
        </w:tc>
        <w:tc>
          <w:tcPr>
            <w:tcW w:w="954" w:type="dxa"/>
            <w:tcBorders>
              <w:top w:val="nil"/>
              <w:left w:val="nil"/>
              <w:bottom w:val="nil"/>
              <w:right w:val="nil"/>
            </w:tcBorders>
            <w:shd w:val="clear" w:color="auto" w:fill="auto"/>
            <w:noWrap/>
            <w:vAlign w:val="bottom"/>
            <w:hideMark/>
          </w:tcPr>
          <w:p w14:paraId="30546125"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80.0%</w:t>
            </w:r>
          </w:p>
        </w:tc>
        <w:tc>
          <w:tcPr>
            <w:tcW w:w="1152" w:type="dxa"/>
            <w:tcBorders>
              <w:top w:val="nil"/>
              <w:left w:val="nil"/>
              <w:bottom w:val="nil"/>
              <w:right w:val="nil"/>
            </w:tcBorders>
            <w:shd w:val="clear" w:color="auto" w:fill="auto"/>
            <w:noWrap/>
            <w:vAlign w:val="bottom"/>
            <w:hideMark/>
          </w:tcPr>
          <w:p w14:paraId="301F8E20" w14:textId="77777777" w:rsidR="00761C04" w:rsidRPr="00761C04" w:rsidRDefault="00761C04" w:rsidP="00761C04">
            <w:pPr>
              <w:jc w:val="right"/>
              <w:rPr>
                <w:rFonts w:ascii="Calibri" w:eastAsia="Times New Roman" w:hAnsi="Calibri" w:cs="Calibri"/>
                <w:color w:val="000000"/>
                <w:sz w:val="22"/>
                <w:szCs w:val="22"/>
                <w:lang w:val="en-CA" w:eastAsia="en-CA"/>
              </w:rPr>
            </w:pPr>
          </w:p>
        </w:tc>
        <w:tc>
          <w:tcPr>
            <w:tcW w:w="1200" w:type="dxa"/>
            <w:tcBorders>
              <w:top w:val="nil"/>
              <w:left w:val="nil"/>
              <w:bottom w:val="nil"/>
              <w:right w:val="nil"/>
            </w:tcBorders>
            <w:shd w:val="clear" w:color="auto" w:fill="auto"/>
            <w:noWrap/>
            <w:vAlign w:val="bottom"/>
            <w:hideMark/>
          </w:tcPr>
          <w:p w14:paraId="459C389E" w14:textId="77777777" w:rsidR="00761C04" w:rsidRPr="00761C04" w:rsidRDefault="00761C04" w:rsidP="00761C04">
            <w:pPr>
              <w:rPr>
                <w:rFonts w:eastAsia="Times New Roman"/>
                <w:sz w:val="20"/>
                <w:szCs w:val="20"/>
                <w:lang w:val="en-CA" w:eastAsia="en-CA"/>
              </w:rPr>
            </w:pPr>
          </w:p>
        </w:tc>
      </w:tr>
      <w:tr w:rsidR="00761C04" w:rsidRPr="00761C04" w14:paraId="6C471C2A" w14:textId="77777777" w:rsidTr="00742D31">
        <w:trPr>
          <w:trHeight w:val="300"/>
        </w:trPr>
        <w:tc>
          <w:tcPr>
            <w:tcW w:w="4420" w:type="dxa"/>
            <w:tcBorders>
              <w:top w:val="nil"/>
              <w:left w:val="nil"/>
              <w:bottom w:val="nil"/>
              <w:right w:val="nil"/>
            </w:tcBorders>
            <w:shd w:val="clear" w:color="auto" w:fill="auto"/>
            <w:noWrap/>
            <w:vAlign w:val="bottom"/>
            <w:hideMark/>
          </w:tcPr>
          <w:p w14:paraId="27BB6077"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Unemployment rate: landed immigrants (all)</w:t>
            </w:r>
          </w:p>
        </w:tc>
        <w:tc>
          <w:tcPr>
            <w:tcW w:w="954" w:type="dxa"/>
            <w:tcBorders>
              <w:top w:val="nil"/>
              <w:left w:val="nil"/>
              <w:bottom w:val="nil"/>
              <w:right w:val="nil"/>
            </w:tcBorders>
            <w:shd w:val="clear" w:color="auto" w:fill="auto"/>
            <w:noWrap/>
            <w:vAlign w:val="bottom"/>
            <w:hideMark/>
          </w:tcPr>
          <w:p w14:paraId="5A707538"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8.8%</w:t>
            </w:r>
          </w:p>
        </w:tc>
        <w:tc>
          <w:tcPr>
            <w:tcW w:w="954" w:type="dxa"/>
            <w:tcBorders>
              <w:top w:val="nil"/>
              <w:left w:val="nil"/>
              <w:bottom w:val="nil"/>
              <w:right w:val="nil"/>
            </w:tcBorders>
            <w:shd w:val="clear" w:color="auto" w:fill="auto"/>
            <w:noWrap/>
            <w:vAlign w:val="bottom"/>
            <w:hideMark/>
          </w:tcPr>
          <w:p w14:paraId="274DC3D5"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6.6%</w:t>
            </w:r>
          </w:p>
        </w:tc>
        <w:tc>
          <w:tcPr>
            <w:tcW w:w="1152" w:type="dxa"/>
            <w:tcBorders>
              <w:top w:val="nil"/>
              <w:left w:val="nil"/>
              <w:bottom w:val="nil"/>
              <w:right w:val="nil"/>
            </w:tcBorders>
            <w:shd w:val="clear" w:color="auto" w:fill="auto"/>
            <w:noWrap/>
            <w:vAlign w:val="bottom"/>
            <w:hideMark/>
          </w:tcPr>
          <w:p w14:paraId="6D5E77BA" w14:textId="77777777" w:rsidR="00761C04" w:rsidRPr="00761C04" w:rsidRDefault="00761C04" w:rsidP="00761C04">
            <w:pPr>
              <w:jc w:val="right"/>
              <w:rPr>
                <w:rFonts w:ascii="Calibri" w:eastAsia="Times New Roman" w:hAnsi="Calibri" w:cs="Calibri"/>
                <w:color w:val="000000"/>
                <w:sz w:val="22"/>
                <w:szCs w:val="22"/>
                <w:lang w:val="en-CA" w:eastAsia="en-CA"/>
              </w:rPr>
            </w:pPr>
          </w:p>
        </w:tc>
        <w:tc>
          <w:tcPr>
            <w:tcW w:w="1200" w:type="dxa"/>
            <w:tcBorders>
              <w:top w:val="nil"/>
              <w:left w:val="nil"/>
              <w:bottom w:val="nil"/>
              <w:right w:val="nil"/>
            </w:tcBorders>
            <w:shd w:val="clear" w:color="auto" w:fill="auto"/>
            <w:noWrap/>
            <w:vAlign w:val="bottom"/>
            <w:hideMark/>
          </w:tcPr>
          <w:p w14:paraId="5C2400FF" w14:textId="77777777" w:rsidR="00761C04" w:rsidRPr="00761C04" w:rsidRDefault="00761C04" w:rsidP="00761C04">
            <w:pPr>
              <w:rPr>
                <w:rFonts w:eastAsia="Times New Roman"/>
                <w:sz w:val="20"/>
                <w:szCs w:val="20"/>
                <w:lang w:val="en-CA" w:eastAsia="en-CA"/>
              </w:rPr>
            </w:pPr>
          </w:p>
        </w:tc>
      </w:tr>
    </w:tbl>
    <w:p w14:paraId="0F9C44DA" w14:textId="77777777" w:rsidR="00285A7D" w:rsidRDefault="00761C04" w:rsidP="00285A7D">
      <w:pPr>
        <w:pBdr>
          <w:bottom w:val="single" w:sz="4" w:space="1" w:color="auto"/>
        </w:pBdr>
        <w:spacing w:before="120" w:line="259" w:lineRule="auto"/>
        <w:rPr>
          <w:rFonts w:ascii="Calibri" w:eastAsia="Calibri" w:hAnsi="Calibri"/>
          <w:sz w:val="22"/>
          <w:szCs w:val="22"/>
          <w:lang w:val="en-CA"/>
        </w:rPr>
      </w:pPr>
      <w:r w:rsidRPr="00761C04">
        <w:rPr>
          <w:rFonts w:ascii="Calibri" w:eastAsia="Calibri" w:hAnsi="Calibri"/>
          <w:sz w:val="22"/>
          <w:szCs w:val="22"/>
          <w:lang w:val="en-CA"/>
        </w:rPr>
        <w:t>*Unadjusted monthly estimates. Source: Statistics Canada Table: 14-10-0082-01.</w:t>
      </w:r>
    </w:p>
    <w:p w14:paraId="40CCC984" w14:textId="790A21BA" w:rsidR="00761C04" w:rsidRPr="00285A7D" w:rsidRDefault="00761C04" w:rsidP="00285A7D">
      <w:pPr>
        <w:pBdr>
          <w:bottom w:val="single" w:sz="4" w:space="1" w:color="auto"/>
        </w:pBdr>
        <w:spacing w:before="120" w:line="259" w:lineRule="auto"/>
        <w:rPr>
          <w:rFonts w:ascii="Calibri" w:eastAsia="Calibri" w:hAnsi="Calibri"/>
          <w:sz w:val="22"/>
          <w:szCs w:val="22"/>
          <w:lang w:val="en-CA"/>
        </w:rPr>
      </w:pPr>
      <w:r w:rsidRPr="00761C04">
        <w:rPr>
          <w:rFonts w:ascii="Calibri" w:eastAsia="Calibri" w:hAnsi="Calibri"/>
          <w:b/>
          <w:sz w:val="22"/>
          <w:szCs w:val="22"/>
          <w:lang w:val="en-CA"/>
        </w:rPr>
        <w:lastRenderedPageBreak/>
        <w:t>2. Immigrants and their impact on the economy</w:t>
      </w:r>
    </w:p>
    <w:p w14:paraId="0B5B9DA8" w14:textId="14BCE82A" w:rsidR="00761C04" w:rsidRPr="00761C04" w:rsidRDefault="00761C04" w:rsidP="00761C04">
      <w:pPr>
        <w:spacing w:before="120" w:line="259" w:lineRule="auto"/>
        <w:rPr>
          <w:rFonts w:ascii="Calibri" w:eastAsia="Calibri" w:hAnsi="Calibri"/>
          <w:sz w:val="22"/>
          <w:szCs w:val="22"/>
          <w:lang w:val="en-CA"/>
        </w:rPr>
      </w:pPr>
      <w:r w:rsidRPr="00761C04">
        <w:rPr>
          <w:rFonts w:ascii="Calibri" w:eastAsia="Calibri" w:hAnsi="Calibri"/>
          <w:sz w:val="22"/>
          <w:szCs w:val="22"/>
          <w:lang w:val="en-CA"/>
        </w:rPr>
        <w:t>We do not have a good breakdown of the industries in which new immigrants to New Brunswick are working.  Based on the 2016 Census, we know that recent immigrants (between 2011 and 2016 and</w:t>
      </w:r>
      <w:r w:rsidR="00285A7D">
        <w:rPr>
          <w:rFonts w:ascii="Calibri" w:eastAsia="Calibri" w:hAnsi="Calibri"/>
          <w:sz w:val="22"/>
          <w:szCs w:val="22"/>
          <w:lang w:val="en-CA"/>
        </w:rPr>
        <w:t xml:space="preserve"> including</w:t>
      </w:r>
      <w:r w:rsidRPr="00761C04">
        <w:rPr>
          <w:rFonts w:ascii="Calibri" w:eastAsia="Calibri" w:hAnsi="Calibri"/>
          <w:sz w:val="22"/>
          <w:szCs w:val="22"/>
          <w:lang w:val="en-CA"/>
        </w:rPr>
        <w:t xml:space="preserve"> non-permanent residents) are employed disproportionately in manufacturing, accommodation and food services, health care, retail trade and professional services. Overall, there were 6,960 recent immigrants and non-permanent residents counted at the time of the Census who were active in the labour force in New Brunswick.  Using employment by industry, employment income and other data sources from Statistics Canada we can estimate the economic impact of recent immigrants (those landing in Canada between 2011 and 2016 and residing in New Brunswick in 2016).  The main assumption is if these immigrants were not filling these roles in the New Brunswick economy, the economic impact of that activity would not occur in the province.  See the full methodology below:</w:t>
      </w:r>
    </w:p>
    <w:p w14:paraId="54BBDB32" w14:textId="77777777" w:rsidR="00761C04" w:rsidRPr="00761C04" w:rsidRDefault="00761C04" w:rsidP="00761C04">
      <w:pPr>
        <w:spacing w:before="120" w:line="259" w:lineRule="auto"/>
        <w:rPr>
          <w:rFonts w:ascii="Calibri" w:eastAsia="Calibri" w:hAnsi="Calibri"/>
          <w:sz w:val="22"/>
          <w:szCs w:val="22"/>
          <w:lang w:val="en-CA"/>
        </w:rPr>
      </w:pPr>
      <w:r w:rsidRPr="00761C04">
        <w:rPr>
          <w:rFonts w:ascii="Calibri" w:eastAsia="Calibri" w:hAnsi="Calibri"/>
          <w:sz w:val="22"/>
          <w:szCs w:val="22"/>
          <w:lang w:val="en-CA"/>
        </w:rPr>
        <w:t>Summary impacts:</w:t>
      </w:r>
    </w:p>
    <w:p w14:paraId="45D4EA9A" w14:textId="77777777" w:rsidR="00761C04" w:rsidRPr="00761C04" w:rsidRDefault="00761C04" w:rsidP="00761C04">
      <w:pPr>
        <w:numPr>
          <w:ilvl w:val="0"/>
          <w:numId w:val="2"/>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There were 6,960 recent immigrants working in New Brunswick in 2016 generating over $276 million in labour income and $441 million in provincial gross domestic product (GDP).  Adding in indirect and induced effects the impact rose to 10,415 jobs, $414 million labour income and over $711 million worth of provincial GDP.</w:t>
      </w:r>
    </w:p>
    <w:p w14:paraId="1438DCD5" w14:textId="45F8BA66" w:rsidR="00761C04" w:rsidRPr="00761C04" w:rsidRDefault="00761C04" w:rsidP="00761C04">
      <w:pPr>
        <w:numPr>
          <w:ilvl w:val="0"/>
          <w:numId w:val="2"/>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Adding the effect of international post-secondary students</w:t>
      </w:r>
      <w:r w:rsidR="002543F0">
        <w:rPr>
          <w:rFonts w:ascii="Calibri" w:eastAsia="Calibri" w:hAnsi="Calibri"/>
          <w:sz w:val="22"/>
          <w:szCs w:val="22"/>
          <w:lang w:val="en-CA"/>
        </w:rPr>
        <w:t xml:space="preserve">, </w:t>
      </w:r>
      <w:r w:rsidRPr="00761C04">
        <w:rPr>
          <w:rFonts w:ascii="Calibri" w:eastAsia="Calibri" w:hAnsi="Calibri"/>
          <w:sz w:val="22"/>
          <w:szCs w:val="22"/>
          <w:lang w:val="en-CA"/>
        </w:rPr>
        <w:t xml:space="preserve">the employment in New Brunswick supported by recent immigrants and international students rises to 11,680, the labour income rises to $479 million and the GDP impact to $813 million. </w:t>
      </w:r>
    </w:p>
    <w:p w14:paraId="647C8469" w14:textId="77777777" w:rsidR="00761C04" w:rsidRPr="00761C04" w:rsidRDefault="00761C04" w:rsidP="00761C04">
      <w:pPr>
        <w:numPr>
          <w:ilvl w:val="0"/>
          <w:numId w:val="2"/>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 xml:space="preserve">These impacts are derived using labour income estimates.  They do not account for any investment activity undertaken by immigrants (i.e. spending the money they bring with them to Canada) which would be another significant impact.  </w:t>
      </w:r>
    </w:p>
    <w:p w14:paraId="17F0905B" w14:textId="77777777" w:rsidR="00761C04" w:rsidRPr="00761C04" w:rsidRDefault="00761C04" w:rsidP="00761C04">
      <w:pPr>
        <w:spacing w:before="120" w:line="259" w:lineRule="auto"/>
        <w:rPr>
          <w:rFonts w:ascii="Calibri" w:eastAsia="Calibri" w:hAnsi="Calibri"/>
          <w:sz w:val="22"/>
          <w:szCs w:val="22"/>
          <w:lang w:val="en-CA"/>
        </w:rPr>
      </w:pPr>
    </w:p>
    <w:p w14:paraId="02DEAF3B" w14:textId="77777777" w:rsidR="00761C04" w:rsidRPr="00761C04" w:rsidRDefault="00761C04" w:rsidP="00761C04">
      <w:pPr>
        <w:pBdr>
          <w:top w:val="single" w:sz="4" w:space="1" w:color="auto"/>
        </w:pBdr>
        <w:spacing w:line="259" w:lineRule="auto"/>
        <w:rPr>
          <w:rFonts w:ascii="Calibri" w:eastAsia="Calibri" w:hAnsi="Calibri"/>
          <w:b/>
          <w:sz w:val="22"/>
          <w:szCs w:val="22"/>
          <w:lang w:val="en-CA"/>
        </w:rPr>
      </w:pPr>
      <w:r w:rsidRPr="00761C04">
        <w:rPr>
          <w:rFonts w:ascii="Calibri" w:eastAsia="Calibri" w:hAnsi="Calibri"/>
          <w:b/>
          <w:sz w:val="22"/>
          <w:szCs w:val="22"/>
          <w:lang w:val="en-CA"/>
        </w:rPr>
        <w:t>Table 2: Estimating the economic impact of recent immigrants and intl. students in New Brunswick</w:t>
      </w:r>
    </w:p>
    <w:p w14:paraId="33F51871" w14:textId="77777777" w:rsidR="00761C04" w:rsidRPr="00761C04" w:rsidRDefault="00761C04" w:rsidP="00761C04">
      <w:pPr>
        <w:pBdr>
          <w:top w:val="single" w:sz="4" w:space="1" w:color="auto"/>
        </w:pBdr>
        <w:spacing w:line="259" w:lineRule="auto"/>
        <w:rPr>
          <w:rFonts w:ascii="Calibri" w:eastAsia="Calibri" w:hAnsi="Calibri"/>
          <w:b/>
          <w:sz w:val="22"/>
          <w:szCs w:val="22"/>
          <w:lang w:val="en-CA"/>
        </w:rPr>
      </w:pPr>
    </w:p>
    <w:tbl>
      <w:tblPr>
        <w:tblW w:w="6864" w:type="dxa"/>
        <w:tblInd w:w="-108" w:type="dxa"/>
        <w:tblLook w:val="04A0" w:firstRow="1" w:lastRow="0" w:firstColumn="1" w:lastColumn="0" w:noHBand="0" w:noVBand="1"/>
      </w:tblPr>
      <w:tblGrid>
        <w:gridCol w:w="3848"/>
        <w:gridCol w:w="1459"/>
        <w:gridCol w:w="1557"/>
      </w:tblGrid>
      <w:tr w:rsidR="00761C04" w:rsidRPr="00761C04" w14:paraId="0EAE0B6C" w14:textId="77777777" w:rsidTr="00742D31">
        <w:trPr>
          <w:trHeight w:val="300"/>
        </w:trPr>
        <w:tc>
          <w:tcPr>
            <w:tcW w:w="3848" w:type="dxa"/>
            <w:tcBorders>
              <w:top w:val="nil"/>
              <w:left w:val="nil"/>
              <w:bottom w:val="nil"/>
              <w:right w:val="nil"/>
            </w:tcBorders>
            <w:shd w:val="clear" w:color="auto" w:fill="auto"/>
            <w:noWrap/>
            <w:vAlign w:val="bottom"/>
            <w:hideMark/>
          </w:tcPr>
          <w:p w14:paraId="5CB76EC2" w14:textId="77777777" w:rsidR="00761C04" w:rsidRPr="00761C04" w:rsidRDefault="00761C04" w:rsidP="00761C04">
            <w:pPr>
              <w:rPr>
                <w:rFonts w:eastAsia="Times New Roman"/>
                <w:lang w:val="en-CA" w:eastAsia="en-CA"/>
              </w:rPr>
            </w:pPr>
          </w:p>
        </w:tc>
        <w:tc>
          <w:tcPr>
            <w:tcW w:w="1459" w:type="dxa"/>
            <w:tcBorders>
              <w:top w:val="nil"/>
              <w:left w:val="nil"/>
              <w:bottom w:val="nil"/>
              <w:right w:val="nil"/>
            </w:tcBorders>
            <w:shd w:val="clear" w:color="auto" w:fill="auto"/>
            <w:noWrap/>
            <w:vAlign w:val="bottom"/>
            <w:hideMark/>
          </w:tcPr>
          <w:p w14:paraId="0420F2CE" w14:textId="77777777" w:rsidR="00761C04" w:rsidRPr="00761C04" w:rsidRDefault="00761C04" w:rsidP="00761C04">
            <w:pPr>
              <w:jc w:val="cente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Direct Impact</w:t>
            </w:r>
          </w:p>
        </w:tc>
        <w:tc>
          <w:tcPr>
            <w:tcW w:w="1557" w:type="dxa"/>
            <w:tcBorders>
              <w:top w:val="nil"/>
              <w:left w:val="nil"/>
              <w:bottom w:val="nil"/>
              <w:right w:val="nil"/>
            </w:tcBorders>
            <w:shd w:val="clear" w:color="auto" w:fill="auto"/>
            <w:noWrap/>
            <w:vAlign w:val="bottom"/>
            <w:hideMark/>
          </w:tcPr>
          <w:p w14:paraId="7F0F72A4" w14:textId="77777777" w:rsidR="00761C04" w:rsidRPr="00761C04" w:rsidRDefault="00761C04" w:rsidP="00761C04">
            <w:pPr>
              <w:jc w:val="cente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Total Impact*</w:t>
            </w:r>
          </w:p>
        </w:tc>
      </w:tr>
      <w:tr w:rsidR="00761C04" w:rsidRPr="00761C04" w14:paraId="3421646A" w14:textId="77777777" w:rsidTr="00742D31">
        <w:trPr>
          <w:trHeight w:val="300"/>
        </w:trPr>
        <w:tc>
          <w:tcPr>
            <w:tcW w:w="3848" w:type="dxa"/>
            <w:tcBorders>
              <w:top w:val="nil"/>
              <w:left w:val="nil"/>
              <w:bottom w:val="nil"/>
              <w:right w:val="nil"/>
            </w:tcBorders>
            <w:shd w:val="clear" w:color="auto" w:fill="auto"/>
            <w:noWrap/>
            <w:vAlign w:val="bottom"/>
            <w:hideMark/>
          </w:tcPr>
          <w:p w14:paraId="45F8DBDE" w14:textId="77777777" w:rsidR="00761C04" w:rsidRPr="00761C04" w:rsidRDefault="00761C04" w:rsidP="00761C04">
            <w:pPr>
              <w:rPr>
                <w:rFonts w:ascii="Calibri" w:eastAsia="Times New Roman" w:hAnsi="Calibri" w:cs="Calibri"/>
                <w:b/>
                <w:bCs/>
                <w:color w:val="000000"/>
                <w:sz w:val="22"/>
                <w:szCs w:val="22"/>
                <w:lang w:val="en-CA" w:eastAsia="en-CA"/>
              </w:rPr>
            </w:pPr>
            <w:r w:rsidRPr="00761C04">
              <w:rPr>
                <w:rFonts w:ascii="Calibri" w:eastAsia="Times New Roman" w:hAnsi="Calibri" w:cs="Calibri"/>
                <w:b/>
                <w:bCs/>
                <w:color w:val="000000"/>
                <w:sz w:val="22"/>
                <w:szCs w:val="22"/>
                <w:lang w:val="en-CA" w:eastAsia="en-CA"/>
              </w:rPr>
              <w:t>Recent immigrants in the labour force:</w:t>
            </w:r>
          </w:p>
        </w:tc>
        <w:tc>
          <w:tcPr>
            <w:tcW w:w="1459" w:type="dxa"/>
            <w:tcBorders>
              <w:top w:val="nil"/>
              <w:left w:val="nil"/>
              <w:bottom w:val="nil"/>
              <w:right w:val="nil"/>
            </w:tcBorders>
            <w:shd w:val="clear" w:color="auto" w:fill="auto"/>
            <w:noWrap/>
            <w:vAlign w:val="bottom"/>
            <w:hideMark/>
          </w:tcPr>
          <w:p w14:paraId="77179EE0" w14:textId="77777777" w:rsidR="00761C04" w:rsidRPr="00761C04" w:rsidRDefault="00761C04" w:rsidP="00761C04">
            <w:pPr>
              <w:rPr>
                <w:rFonts w:ascii="Calibri" w:eastAsia="Times New Roman" w:hAnsi="Calibri" w:cs="Calibri"/>
                <w:b/>
                <w:bCs/>
                <w:color w:val="000000"/>
                <w:sz w:val="22"/>
                <w:szCs w:val="22"/>
                <w:lang w:val="en-CA" w:eastAsia="en-CA"/>
              </w:rPr>
            </w:pPr>
          </w:p>
        </w:tc>
        <w:tc>
          <w:tcPr>
            <w:tcW w:w="1557" w:type="dxa"/>
            <w:tcBorders>
              <w:top w:val="nil"/>
              <w:left w:val="nil"/>
              <w:bottom w:val="nil"/>
              <w:right w:val="nil"/>
            </w:tcBorders>
            <w:shd w:val="clear" w:color="auto" w:fill="auto"/>
            <w:noWrap/>
            <w:vAlign w:val="bottom"/>
            <w:hideMark/>
          </w:tcPr>
          <w:p w14:paraId="6036DF4D" w14:textId="77777777" w:rsidR="00761C04" w:rsidRPr="00761C04" w:rsidRDefault="00761C04" w:rsidP="00761C04">
            <w:pPr>
              <w:jc w:val="center"/>
              <w:rPr>
                <w:rFonts w:eastAsia="Times New Roman"/>
                <w:sz w:val="20"/>
                <w:szCs w:val="20"/>
                <w:lang w:val="en-CA" w:eastAsia="en-CA"/>
              </w:rPr>
            </w:pPr>
          </w:p>
        </w:tc>
      </w:tr>
      <w:tr w:rsidR="00761C04" w:rsidRPr="00761C04" w14:paraId="0DDC1058" w14:textId="77777777" w:rsidTr="00742D31">
        <w:trPr>
          <w:trHeight w:val="300"/>
        </w:trPr>
        <w:tc>
          <w:tcPr>
            <w:tcW w:w="3848" w:type="dxa"/>
            <w:tcBorders>
              <w:top w:val="nil"/>
              <w:left w:val="nil"/>
              <w:bottom w:val="nil"/>
              <w:right w:val="nil"/>
            </w:tcBorders>
            <w:shd w:val="clear" w:color="auto" w:fill="auto"/>
            <w:noWrap/>
            <w:vAlign w:val="bottom"/>
            <w:hideMark/>
          </w:tcPr>
          <w:p w14:paraId="00160F61"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Employment</w:t>
            </w:r>
          </w:p>
        </w:tc>
        <w:tc>
          <w:tcPr>
            <w:tcW w:w="1459" w:type="dxa"/>
            <w:tcBorders>
              <w:top w:val="nil"/>
              <w:left w:val="nil"/>
              <w:bottom w:val="nil"/>
              <w:right w:val="nil"/>
            </w:tcBorders>
            <w:shd w:val="clear" w:color="auto" w:fill="auto"/>
            <w:noWrap/>
            <w:vAlign w:val="bottom"/>
            <w:hideMark/>
          </w:tcPr>
          <w:p w14:paraId="695899AF"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6,960</w:t>
            </w:r>
          </w:p>
        </w:tc>
        <w:tc>
          <w:tcPr>
            <w:tcW w:w="1557" w:type="dxa"/>
            <w:tcBorders>
              <w:top w:val="nil"/>
              <w:left w:val="nil"/>
              <w:bottom w:val="nil"/>
              <w:right w:val="nil"/>
            </w:tcBorders>
            <w:shd w:val="clear" w:color="auto" w:fill="auto"/>
            <w:noWrap/>
            <w:vAlign w:val="bottom"/>
            <w:hideMark/>
          </w:tcPr>
          <w:p w14:paraId="070CB72E"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10,415</w:t>
            </w:r>
          </w:p>
        </w:tc>
      </w:tr>
      <w:tr w:rsidR="00761C04" w:rsidRPr="00761C04" w14:paraId="7ED850DC" w14:textId="77777777" w:rsidTr="00742D31">
        <w:trPr>
          <w:trHeight w:val="300"/>
        </w:trPr>
        <w:tc>
          <w:tcPr>
            <w:tcW w:w="3848" w:type="dxa"/>
            <w:tcBorders>
              <w:top w:val="nil"/>
              <w:left w:val="nil"/>
              <w:bottom w:val="nil"/>
              <w:right w:val="nil"/>
            </w:tcBorders>
            <w:shd w:val="clear" w:color="auto" w:fill="auto"/>
            <w:noWrap/>
            <w:vAlign w:val="bottom"/>
            <w:hideMark/>
          </w:tcPr>
          <w:p w14:paraId="4E6BAF06"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Labour income</w:t>
            </w:r>
          </w:p>
        </w:tc>
        <w:tc>
          <w:tcPr>
            <w:tcW w:w="1459" w:type="dxa"/>
            <w:tcBorders>
              <w:top w:val="nil"/>
              <w:left w:val="nil"/>
              <w:bottom w:val="nil"/>
              <w:right w:val="nil"/>
            </w:tcBorders>
            <w:shd w:val="clear" w:color="auto" w:fill="auto"/>
            <w:noWrap/>
            <w:vAlign w:val="bottom"/>
            <w:hideMark/>
          </w:tcPr>
          <w:p w14:paraId="142655B8"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$276,461,796</w:t>
            </w:r>
          </w:p>
        </w:tc>
        <w:tc>
          <w:tcPr>
            <w:tcW w:w="1557" w:type="dxa"/>
            <w:tcBorders>
              <w:top w:val="nil"/>
              <w:left w:val="nil"/>
              <w:bottom w:val="nil"/>
              <w:right w:val="nil"/>
            </w:tcBorders>
            <w:shd w:val="clear" w:color="auto" w:fill="auto"/>
            <w:noWrap/>
            <w:vAlign w:val="bottom"/>
            <w:hideMark/>
          </w:tcPr>
          <w:p w14:paraId="1DB333D6"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$414,175,071</w:t>
            </w:r>
          </w:p>
        </w:tc>
      </w:tr>
      <w:tr w:rsidR="00761C04" w:rsidRPr="00761C04" w14:paraId="3389394C" w14:textId="77777777" w:rsidTr="00742D31">
        <w:trPr>
          <w:trHeight w:val="300"/>
        </w:trPr>
        <w:tc>
          <w:tcPr>
            <w:tcW w:w="3848" w:type="dxa"/>
            <w:tcBorders>
              <w:top w:val="nil"/>
              <w:left w:val="nil"/>
              <w:bottom w:val="nil"/>
              <w:right w:val="nil"/>
            </w:tcBorders>
            <w:shd w:val="clear" w:color="auto" w:fill="auto"/>
            <w:noWrap/>
            <w:vAlign w:val="bottom"/>
            <w:hideMark/>
          </w:tcPr>
          <w:p w14:paraId="4BA309FF"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GDP</w:t>
            </w:r>
          </w:p>
        </w:tc>
        <w:tc>
          <w:tcPr>
            <w:tcW w:w="1459" w:type="dxa"/>
            <w:tcBorders>
              <w:top w:val="nil"/>
              <w:left w:val="nil"/>
              <w:bottom w:val="nil"/>
              <w:right w:val="nil"/>
            </w:tcBorders>
            <w:shd w:val="clear" w:color="auto" w:fill="auto"/>
            <w:noWrap/>
            <w:vAlign w:val="bottom"/>
            <w:hideMark/>
          </w:tcPr>
          <w:p w14:paraId="48C36210"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$440,711,230</w:t>
            </w:r>
          </w:p>
        </w:tc>
        <w:tc>
          <w:tcPr>
            <w:tcW w:w="1557" w:type="dxa"/>
            <w:tcBorders>
              <w:top w:val="nil"/>
              <w:left w:val="nil"/>
              <w:bottom w:val="nil"/>
              <w:right w:val="nil"/>
            </w:tcBorders>
            <w:shd w:val="clear" w:color="auto" w:fill="auto"/>
            <w:noWrap/>
            <w:vAlign w:val="bottom"/>
            <w:hideMark/>
          </w:tcPr>
          <w:p w14:paraId="0A95E545"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$711,043,420</w:t>
            </w:r>
          </w:p>
        </w:tc>
      </w:tr>
      <w:tr w:rsidR="00761C04" w:rsidRPr="00761C04" w14:paraId="62599B1B" w14:textId="77777777" w:rsidTr="00742D31">
        <w:trPr>
          <w:trHeight w:val="300"/>
        </w:trPr>
        <w:tc>
          <w:tcPr>
            <w:tcW w:w="3848" w:type="dxa"/>
            <w:tcBorders>
              <w:top w:val="nil"/>
              <w:left w:val="nil"/>
              <w:bottom w:val="nil"/>
              <w:right w:val="nil"/>
            </w:tcBorders>
            <w:shd w:val="clear" w:color="auto" w:fill="auto"/>
            <w:noWrap/>
            <w:vAlign w:val="bottom"/>
            <w:hideMark/>
          </w:tcPr>
          <w:p w14:paraId="3267D90D" w14:textId="77777777" w:rsidR="00761C04" w:rsidRPr="00761C04" w:rsidRDefault="00761C04" w:rsidP="00761C04">
            <w:pPr>
              <w:rPr>
                <w:rFonts w:ascii="Calibri" w:eastAsia="Times New Roman" w:hAnsi="Calibri" w:cs="Calibri"/>
                <w:color w:val="000000"/>
                <w:sz w:val="22"/>
                <w:szCs w:val="22"/>
                <w:lang w:val="en-CA" w:eastAsia="en-CA"/>
              </w:rPr>
            </w:pPr>
          </w:p>
        </w:tc>
        <w:tc>
          <w:tcPr>
            <w:tcW w:w="1459" w:type="dxa"/>
            <w:tcBorders>
              <w:top w:val="nil"/>
              <w:left w:val="nil"/>
              <w:bottom w:val="nil"/>
              <w:right w:val="nil"/>
            </w:tcBorders>
            <w:shd w:val="clear" w:color="auto" w:fill="auto"/>
            <w:noWrap/>
            <w:vAlign w:val="bottom"/>
            <w:hideMark/>
          </w:tcPr>
          <w:p w14:paraId="54FE834A" w14:textId="77777777" w:rsidR="00761C04" w:rsidRPr="00761C04" w:rsidRDefault="00761C04" w:rsidP="00761C04">
            <w:pPr>
              <w:jc w:val="right"/>
              <w:rPr>
                <w:rFonts w:eastAsia="Times New Roman"/>
                <w:sz w:val="20"/>
                <w:szCs w:val="20"/>
                <w:lang w:val="en-CA" w:eastAsia="en-CA"/>
              </w:rPr>
            </w:pPr>
          </w:p>
        </w:tc>
        <w:tc>
          <w:tcPr>
            <w:tcW w:w="1557" w:type="dxa"/>
            <w:tcBorders>
              <w:top w:val="nil"/>
              <w:left w:val="nil"/>
              <w:bottom w:val="nil"/>
              <w:right w:val="nil"/>
            </w:tcBorders>
            <w:shd w:val="clear" w:color="auto" w:fill="auto"/>
            <w:noWrap/>
            <w:vAlign w:val="bottom"/>
            <w:hideMark/>
          </w:tcPr>
          <w:p w14:paraId="42FF973B" w14:textId="77777777" w:rsidR="00761C04" w:rsidRPr="00761C04" w:rsidRDefault="00761C04" w:rsidP="00761C04">
            <w:pPr>
              <w:jc w:val="right"/>
              <w:rPr>
                <w:rFonts w:eastAsia="Times New Roman"/>
                <w:sz w:val="20"/>
                <w:szCs w:val="20"/>
                <w:lang w:val="en-CA" w:eastAsia="en-CA"/>
              </w:rPr>
            </w:pPr>
          </w:p>
        </w:tc>
      </w:tr>
      <w:tr w:rsidR="00761C04" w:rsidRPr="00761C04" w14:paraId="4F06910F" w14:textId="77777777" w:rsidTr="00742D31">
        <w:trPr>
          <w:trHeight w:val="300"/>
        </w:trPr>
        <w:tc>
          <w:tcPr>
            <w:tcW w:w="3848" w:type="dxa"/>
            <w:tcBorders>
              <w:top w:val="nil"/>
              <w:left w:val="nil"/>
              <w:bottom w:val="nil"/>
              <w:right w:val="nil"/>
            </w:tcBorders>
            <w:shd w:val="clear" w:color="auto" w:fill="auto"/>
            <w:noWrap/>
            <w:vAlign w:val="bottom"/>
            <w:hideMark/>
          </w:tcPr>
          <w:p w14:paraId="22A0517F" w14:textId="77777777" w:rsidR="00761C04" w:rsidRPr="00761C04" w:rsidRDefault="00761C04" w:rsidP="00761C04">
            <w:pPr>
              <w:rPr>
                <w:rFonts w:ascii="Calibri" w:eastAsia="Times New Roman" w:hAnsi="Calibri" w:cs="Calibri"/>
                <w:b/>
                <w:bCs/>
                <w:color w:val="000000"/>
                <w:sz w:val="22"/>
                <w:szCs w:val="22"/>
                <w:lang w:val="en-CA" w:eastAsia="en-CA"/>
              </w:rPr>
            </w:pPr>
            <w:r w:rsidRPr="00761C04">
              <w:rPr>
                <w:rFonts w:ascii="Calibri" w:eastAsia="Times New Roman" w:hAnsi="Calibri" w:cs="Calibri"/>
                <w:b/>
                <w:bCs/>
                <w:color w:val="000000"/>
                <w:sz w:val="22"/>
                <w:szCs w:val="22"/>
                <w:lang w:val="en-CA" w:eastAsia="en-CA"/>
              </w:rPr>
              <w:t>International students:</w:t>
            </w:r>
          </w:p>
        </w:tc>
        <w:tc>
          <w:tcPr>
            <w:tcW w:w="1459" w:type="dxa"/>
            <w:tcBorders>
              <w:top w:val="nil"/>
              <w:left w:val="nil"/>
              <w:bottom w:val="nil"/>
              <w:right w:val="nil"/>
            </w:tcBorders>
            <w:shd w:val="clear" w:color="auto" w:fill="auto"/>
            <w:noWrap/>
            <w:vAlign w:val="bottom"/>
            <w:hideMark/>
          </w:tcPr>
          <w:p w14:paraId="7B63442F" w14:textId="77777777" w:rsidR="00761C04" w:rsidRPr="00761C04" w:rsidRDefault="00761C04" w:rsidP="00761C04">
            <w:pPr>
              <w:jc w:val="right"/>
              <w:rPr>
                <w:rFonts w:ascii="Calibri" w:eastAsia="Times New Roman" w:hAnsi="Calibri" w:cs="Calibri"/>
                <w:b/>
                <w:bCs/>
                <w:color w:val="000000"/>
                <w:sz w:val="22"/>
                <w:szCs w:val="22"/>
                <w:lang w:val="en-CA" w:eastAsia="en-CA"/>
              </w:rPr>
            </w:pPr>
          </w:p>
        </w:tc>
        <w:tc>
          <w:tcPr>
            <w:tcW w:w="1557" w:type="dxa"/>
            <w:tcBorders>
              <w:top w:val="nil"/>
              <w:left w:val="nil"/>
              <w:bottom w:val="nil"/>
              <w:right w:val="nil"/>
            </w:tcBorders>
            <w:shd w:val="clear" w:color="auto" w:fill="auto"/>
            <w:noWrap/>
            <w:vAlign w:val="bottom"/>
            <w:hideMark/>
          </w:tcPr>
          <w:p w14:paraId="2A3BB11E" w14:textId="77777777" w:rsidR="00761C04" w:rsidRPr="00761C04" w:rsidRDefault="00761C04" w:rsidP="00761C04">
            <w:pPr>
              <w:jc w:val="right"/>
              <w:rPr>
                <w:rFonts w:eastAsia="Times New Roman"/>
                <w:sz w:val="20"/>
                <w:szCs w:val="20"/>
                <w:lang w:val="en-CA" w:eastAsia="en-CA"/>
              </w:rPr>
            </w:pPr>
          </w:p>
        </w:tc>
      </w:tr>
      <w:tr w:rsidR="00761C04" w:rsidRPr="00761C04" w14:paraId="7A287727" w14:textId="77777777" w:rsidTr="00742D31">
        <w:trPr>
          <w:trHeight w:val="300"/>
        </w:trPr>
        <w:tc>
          <w:tcPr>
            <w:tcW w:w="3848" w:type="dxa"/>
            <w:tcBorders>
              <w:top w:val="nil"/>
              <w:left w:val="nil"/>
              <w:bottom w:val="nil"/>
              <w:right w:val="nil"/>
            </w:tcBorders>
            <w:shd w:val="clear" w:color="auto" w:fill="auto"/>
            <w:noWrap/>
            <w:vAlign w:val="bottom"/>
            <w:hideMark/>
          </w:tcPr>
          <w:p w14:paraId="49F7B907"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Employment</w:t>
            </w:r>
          </w:p>
        </w:tc>
        <w:tc>
          <w:tcPr>
            <w:tcW w:w="1459" w:type="dxa"/>
            <w:tcBorders>
              <w:top w:val="nil"/>
              <w:left w:val="nil"/>
              <w:bottom w:val="nil"/>
              <w:right w:val="nil"/>
            </w:tcBorders>
            <w:shd w:val="clear" w:color="auto" w:fill="auto"/>
            <w:noWrap/>
            <w:vAlign w:val="bottom"/>
            <w:hideMark/>
          </w:tcPr>
          <w:p w14:paraId="3F820D72"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901</w:t>
            </w:r>
          </w:p>
        </w:tc>
        <w:tc>
          <w:tcPr>
            <w:tcW w:w="1557" w:type="dxa"/>
            <w:tcBorders>
              <w:top w:val="nil"/>
              <w:left w:val="nil"/>
              <w:bottom w:val="nil"/>
              <w:right w:val="nil"/>
            </w:tcBorders>
            <w:shd w:val="clear" w:color="auto" w:fill="auto"/>
            <w:noWrap/>
            <w:vAlign w:val="bottom"/>
            <w:hideMark/>
          </w:tcPr>
          <w:p w14:paraId="7B4AA853"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1,265</w:t>
            </w:r>
          </w:p>
        </w:tc>
      </w:tr>
      <w:tr w:rsidR="00761C04" w:rsidRPr="00761C04" w14:paraId="6C33520C" w14:textId="77777777" w:rsidTr="00742D31">
        <w:trPr>
          <w:trHeight w:val="300"/>
        </w:trPr>
        <w:tc>
          <w:tcPr>
            <w:tcW w:w="3848" w:type="dxa"/>
            <w:tcBorders>
              <w:top w:val="nil"/>
              <w:left w:val="nil"/>
              <w:bottom w:val="nil"/>
              <w:right w:val="nil"/>
            </w:tcBorders>
            <w:shd w:val="clear" w:color="auto" w:fill="auto"/>
            <w:noWrap/>
            <w:vAlign w:val="bottom"/>
            <w:hideMark/>
          </w:tcPr>
          <w:p w14:paraId="7D700EDF"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Labour income</w:t>
            </w:r>
          </w:p>
        </w:tc>
        <w:tc>
          <w:tcPr>
            <w:tcW w:w="1459" w:type="dxa"/>
            <w:tcBorders>
              <w:top w:val="nil"/>
              <w:left w:val="nil"/>
              <w:bottom w:val="nil"/>
              <w:right w:val="nil"/>
            </w:tcBorders>
            <w:shd w:val="clear" w:color="auto" w:fill="auto"/>
            <w:noWrap/>
            <w:vAlign w:val="bottom"/>
            <w:hideMark/>
          </w:tcPr>
          <w:p w14:paraId="4EF77D04"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$52,283,884</w:t>
            </w:r>
          </w:p>
        </w:tc>
        <w:tc>
          <w:tcPr>
            <w:tcW w:w="1557" w:type="dxa"/>
            <w:tcBorders>
              <w:top w:val="nil"/>
              <w:left w:val="nil"/>
              <w:bottom w:val="nil"/>
              <w:right w:val="nil"/>
            </w:tcBorders>
            <w:shd w:val="clear" w:color="auto" w:fill="auto"/>
            <w:noWrap/>
            <w:vAlign w:val="bottom"/>
            <w:hideMark/>
          </w:tcPr>
          <w:p w14:paraId="0783F3F9"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$64,728,488</w:t>
            </w:r>
          </w:p>
        </w:tc>
      </w:tr>
      <w:tr w:rsidR="00761C04" w:rsidRPr="00761C04" w14:paraId="3AB0FAC4" w14:textId="77777777" w:rsidTr="00742D31">
        <w:trPr>
          <w:trHeight w:val="300"/>
        </w:trPr>
        <w:tc>
          <w:tcPr>
            <w:tcW w:w="3848" w:type="dxa"/>
            <w:tcBorders>
              <w:top w:val="nil"/>
              <w:left w:val="nil"/>
              <w:bottom w:val="nil"/>
              <w:right w:val="nil"/>
            </w:tcBorders>
            <w:shd w:val="clear" w:color="auto" w:fill="auto"/>
            <w:noWrap/>
            <w:vAlign w:val="bottom"/>
            <w:hideMark/>
          </w:tcPr>
          <w:p w14:paraId="07DF9837"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GDP</w:t>
            </w:r>
          </w:p>
        </w:tc>
        <w:tc>
          <w:tcPr>
            <w:tcW w:w="1459" w:type="dxa"/>
            <w:tcBorders>
              <w:top w:val="nil"/>
              <w:left w:val="nil"/>
              <w:bottom w:val="nil"/>
              <w:right w:val="nil"/>
            </w:tcBorders>
            <w:shd w:val="clear" w:color="auto" w:fill="auto"/>
            <w:noWrap/>
            <w:vAlign w:val="bottom"/>
            <w:hideMark/>
          </w:tcPr>
          <w:p w14:paraId="27DF2137"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$75,811,502</w:t>
            </w:r>
          </w:p>
        </w:tc>
        <w:tc>
          <w:tcPr>
            <w:tcW w:w="1557" w:type="dxa"/>
            <w:tcBorders>
              <w:top w:val="nil"/>
              <w:left w:val="nil"/>
              <w:bottom w:val="nil"/>
              <w:right w:val="nil"/>
            </w:tcBorders>
            <w:shd w:val="clear" w:color="auto" w:fill="auto"/>
            <w:noWrap/>
            <w:vAlign w:val="bottom"/>
            <w:hideMark/>
          </w:tcPr>
          <w:p w14:paraId="360A0D67"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$101,848,472</w:t>
            </w:r>
          </w:p>
        </w:tc>
      </w:tr>
      <w:tr w:rsidR="00761C04" w:rsidRPr="00761C04" w14:paraId="452B93AE" w14:textId="77777777" w:rsidTr="00742D31">
        <w:trPr>
          <w:trHeight w:val="300"/>
        </w:trPr>
        <w:tc>
          <w:tcPr>
            <w:tcW w:w="3848" w:type="dxa"/>
            <w:tcBorders>
              <w:top w:val="nil"/>
              <w:left w:val="nil"/>
              <w:bottom w:val="nil"/>
              <w:right w:val="nil"/>
            </w:tcBorders>
            <w:shd w:val="clear" w:color="auto" w:fill="auto"/>
            <w:noWrap/>
            <w:vAlign w:val="bottom"/>
            <w:hideMark/>
          </w:tcPr>
          <w:p w14:paraId="3290FC95" w14:textId="77777777" w:rsidR="00761C04" w:rsidRPr="00761C04" w:rsidRDefault="00761C04" w:rsidP="00761C04">
            <w:pPr>
              <w:rPr>
                <w:rFonts w:ascii="Calibri" w:eastAsia="Times New Roman" w:hAnsi="Calibri" w:cs="Calibri"/>
                <w:color w:val="000000"/>
                <w:sz w:val="22"/>
                <w:szCs w:val="22"/>
                <w:lang w:val="en-CA" w:eastAsia="en-CA"/>
              </w:rPr>
            </w:pPr>
          </w:p>
        </w:tc>
        <w:tc>
          <w:tcPr>
            <w:tcW w:w="1459" w:type="dxa"/>
            <w:tcBorders>
              <w:top w:val="nil"/>
              <w:left w:val="nil"/>
              <w:bottom w:val="nil"/>
              <w:right w:val="nil"/>
            </w:tcBorders>
            <w:shd w:val="clear" w:color="auto" w:fill="auto"/>
            <w:noWrap/>
            <w:vAlign w:val="bottom"/>
            <w:hideMark/>
          </w:tcPr>
          <w:p w14:paraId="7F36AFA0" w14:textId="77777777" w:rsidR="00761C04" w:rsidRPr="00761C04" w:rsidRDefault="00761C04" w:rsidP="00761C04">
            <w:pPr>
              <w:jc w:val="right"/>
              <w:rPr>
                <w:rFonts w:eastAsia="Times New Roman"/>
                <w:sz w:val="20"/>
                <w:szCs w:val="20"/>
                <w:lang w:val="en-CA" w:eastAsia="en-CA"/>
              </w:rPr>
            </w:pPr>
          </w:p>
        </w:tc>
        <w:tc>
          <w:tcPr>
            <w:tcW w:w="1557" w:type="dxa"/>
            <w:tcBorders>
              <w:top w:val="nil"/>
              <w:left w:val="nil"/>
              <w:bottom w:val="nil"/>
              <w:right w:val="nil"/>
            </w:tcBorders>
            <w:shd w:val="clear" w:color="auto" w:fill="auto"/>
            <w:noWrap/>
            <w:vAlign w:val="bottom"/>
            <w:hideMark/>
          </w:tcPr>
          <w:p w14:paraId="6FFC829C" w14:textId="77777777" w:rsidR="00761C04" w:rsidRPr="00761C04" w:rsidRDefault="00761C04" w:rsidP="00761C04">
            <w:pPr>
              <w:jc w:val="right"/>
              <w:rPr>
                <w:rFonts w:eastAsia="Times New Roman"/>
                <w:sz w:val="20"/>
                <w:szCs w:val="20"/>
                <w:lang w:val="en-CA" w:eastAsia="en-CA"/>
              </w:rPr>
            </w:pPr>
          </w:p>
        </w:tc>
      </w:tr>
      <w:tr w:rsidR="00761C04" w:rsidRPr="00761C04" w14:paraId="77396C59" w14:textId="77777777" w:rsidTr="00742D31">
        <w:trPr>
          <w:trHeight w:val="300"/>
        </w:trPr>
        <w:tc>
          <w:tcPr>
            <w:tcW w:w="3848" w:type="dxa"/>
            <w:tcBorders>
              <w:top w:val="nil"/>
              <w:left w:val="nil"/>
              <w:bottom w:val="nil"/>
              <w:right w:val="nil"/>
            </w:tcBorders>
            <w:shd w:val="clear" w:color="auto" w:fill="auto"/>
            <w:noWrap/>
            <w:vAlign w:val="bottom"/>
            <w:hideMark/>
          </w:tcPr>
          <w:p w14:paraId="33CD618A" w14:textId="77777777" w:rsidR="00761C04" w:rsidRPr="00761C04" w:rsidRDefault="00761C04" w:rsidP="00761C04">
            <w:pPr>
              <w:rPr>
                <w:rFonts w:ascii="Calibri" w:eastAsia="Times New Roman" w:hAnsi="Calibri" w:cs="Calibri"/>
                <w:b/>
                <w:bCs/>
                <w:color w:val="000000"/>
                <w:sz w:val="22"/>
                <w:szCs w:val="22"/>
                <w:lang w:val="en-CA" w:eastAsia="en-CA"/>
              </w:rPr>
            </w:pPr>
            <w:r w:rsidRPr="00761C04">
              <w:rPr>
                <w:rFonts w:ascii="Calibri" w:eastAsia="Times New Roman" w:hAnsi="Calibri" w:cs="Calibri"/>
                <w:b/>
                <w:bCs/>
                <w:color w:val="000000"/>
                <w:sz w:val="22"/>
                <w:szCs w:val="22"/>
                <w:lang w:val="en-CA" w:eastAsia="en-CA"/>
              </w:rPr>
              <w:t>Total impact (workers and students):</w:t>
            </w:r>
          </w:p>
        </w:tc>
        <w:tc>
          <w:tcPr>
            <w:tcW w:w="1459" w:type="dxa"/>
            <w:tcBorders>
              <w:top w:val="nil"/>
              <w:left w:val="nil"/>
              <w:bottom w:val="nil"/>
              <w:right w:val="nil"/>
            </w:tcBorders>
            <w:shd w:val="clear" w:color="auto" w:fill="auto"/>
            <w:noWrap/>
            <w:vAlign w:val="bottom"/>
            <w:hideMark/>
          </w:tcPr>
          <w:p w14:paraId="6923B11D" w14:textId="77777777" w:rsidR="00761C04" w:rsidRPr="00761C04" w:rsidRDefault="00761C04" w:rsidP="00761C04">
            <w:pPr>
              <w:jc w:val="right"/>
              <w:rPr>
                <w:rFonts w:ascii="Calibri" w:eastAsia="Times New Roman" w:hAnsi="Calibri" w:cs="Calibri"/>
                <w:b/>
                <w:bCs/>
                <w:color w:val="000000"/>
                <w:sz w:val="22"/>
                <w:szCs w:val="22"/>
                <w:lang w:val="en-CA" w:eastAsia="en-CA"/>
              </w:rPr>
            </w:pPr>
          </w:p>
        </w:tc>
        <w:tc>
          <w:tcPr>
            <w:tcW w:w="1557" w:type="dxa"/>
            <w:tcBorders>
              <w:top w:val="nil"/>
              <w:left w:val="nil"/>
              <w:bottom w:val="nil"/>
              <w:right w:val="nil"/>
            </w:tcBorders>
            <w:shd w:val="clear" w:color="auto" w:fill="auto"/>
            <w:noWrap/>
            <w:vAlign w:val="bottom"/>
            <w:hideMark/>
          </w:tcPr>
          <w:p w14:paraId="194E9867" w14:textId="77777777" w:rsidR="00761C04" w:rsidRPr="00761C04" w:rsidRDefault="00761C04" w:rsidP="00761C04">
            <w:pPr>
              <w:jc w:val="right"/>
              <w:rPr>
                <w:rFonts w:eastAsia="Times New Roman"/>
                <w:sz w:val="20"/>
                <w:szCs w:val="20"/>
                <w:lang w:val="en-CA" w:eastAsia="en-CA"/>
              </w:rPr>
            </w:pPr>
          </w:p>
        </w:tc>
      </w:tr>
      <w:tr w:rsidR="00761C04" w:rsidRPr="00761C04" w14:paraId="4786F578" w14:textId="77777777" w:rsidTr="00742D31">
        <w:trPr>
          <w:trHeight w:val="300"/>
        </w:trPr>
        <w:tc>
          <w:tcPr>
            <w:tcW w:w="3848" w:type="dxa"/>
            <w:tcBorders>
              <w:top w:val="nil"/>
              <w:left w:val="nil"/>
              <w:bottom w:val="nil"/>
              <w:right w:val="nil"/>
            </w:tcBorders>
            <w:shd w:val="clear" w:color="auto" w:fill="auto"/>
            <w:noWrap/>
            <w:vAlign w:val="bottom"/>
            <w:hideMark/>
          </w:tcPr>
          <w:p w14:paraId="70FE96BA"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Employment</w:t>
            </w:r>
          </w:p>
        </w:tc>
        <w:tc>
          <w:tcPr>
            <w:tcW w:w="1459" w:type="dxa"/>
            <w:tcBorders>
              <w:top w:val="nil"/>
              <w:left w:val="nil"/>
              <w:bottom w:val="nil"/>
              <w:right w:val="nil"/>
            </w:tcBorders>
            <w:shd w:val="clear" w:color="auto" w:fill="auto"/>
            <w:noWrap/>
            <w:vAlign w:val="bottom"/>
            <w:hideMark/>
          </w:tcPr>
          <w:p w14:paraId="71E95C45"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7,861</w:t>
            </w:r>
          </w:p>
        </w:tc>
        <w:tc>
          <w:tcPr>
            <w:tcW w:w="1557" w:type="dxa"/>
            <w:tcBorders>
              <w:top w:val="nil"/>
              <w:left w:val="nil"/>
              <w:bottom w:val="nil"/>
              <w:right w:val="nil"/>
            </w:tcBorders>
            <w:shd w:val="clear" w:color="auto" w:fill="auto"/>
            <w:noWrap/>
            <w:vAlign w:val="bottom"/>
            <w:hideMark/>
          </w:tcPr>
          <w:p w14:paraId="2085C944"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11,680</w:t>
            </w:r>
          </w:p>
        </w:tc>
      </w:tr>
      <w:tr w:rsidR="00761C04" w:rsidRPr="00761C04" w14:paraId="191427C5" w14:textId="77777777" w:rsidTr="00742D31">
        <w:trPr>
          <w:trHeight w:val="300"/>
        </w:trPr>
        <w:tc>
          <w:tcPr>
            <w:tcW w:w="3848" w:type="dxa"/>
            <w:tcBorders>
              <w:top w:val="nil"/>
              <w:left w:val="nil"/>
              <w:bottom w:val="nil"/>
              <w:right w:val="nil"/>
            </w:tcBorders>
            <w:shd w:val="clear" w:color="auto" w:fill="auto"/>
            <w:noWrap/>
            <w:vAlign w:val="bottom"/>
            <w:hideMark/>
          </w:tcPr>
          <w:p w14:paraId="1F83C62D"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Labour income</w:t>
            </w:r>
          </w:p>
        </w:tc>
        <w:tc>
          <w:tcPr>
            <w:tcW w:w="1459" w:type="dxa"/>
            <w:tcBorders>
              <w:top w:val="nil"/>
              <w:left w:val="nil"/>
              <w:bottom w:val="nil"/>
              <w:right w:val="nil"/>
            </w:tcBorders>
            <w:shd w:val="clear" w:color="auto" w:fill="auto"/>
            <w:noWrap/>
            <w:vAlign w:val="bottom"/>
            <w:hideMark/>
          </w:tcPr>
          <w:p w14:paraId="1D566E10"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$328,745,680</w:t>
            </w:r>
          </w:p>
        </w:tc>
        <w:tc>
          <w:tcPr>
            <w:tcW w:w="1557" w:type="dxa"/>
            <w:tcBorders>
              <w:top w:val="nil"/>
              <w:left w:val="nil"/>
              <w:bottom w:val="nil"/>
              <w:right w:val="nil"/>
            </w:tcBorders>
            <w:shd w:val="clear" w:color="auto" w:fill="auto"/>
            <w:noWrap/>
            <w:vAlign w:val="bottom"/>
            <w:hideMark/>
          </w:tcPr>
          <w:p w14:paraId="17C91AC1"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$478,903,559</w:t>
            </w:r>
          </w:p>
        </w:tc>
      </w:tr>
      <w:tr w:rsidR="00761C04" w:rsidRPr="00761C04" w14:paraId="7D237132" w14:textId="77777777" w:rsidTr="00742D31">
        <w:trPr>
          <w:trHeight w:val="300"/>
        </w:trPr>
        <w:tc>
          <w:tcPr>
            <w:tcW w:w="3848" w:type="dxa"/>
            <w:tcBorders>
              <w:top w:val="nil"/>
              <w:left w:val="nil"/>
              <w:bottom w:val="nil"/>
              <w:right w:val="nil"/>
            </w:tcBorders>
            <w:shd w:val="clear" w:color="auto" w:fill="auto"/>
            <w:noWrap/>
            <w:vAlign w:val="bottom"/>
            <w:hideMark/>
          </w:tcPr>
          <w:p w14:paraId="3546793F"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GDP</w:t>
            </w:r>
          </w:p>
        </w:tc>
        <w:tc>
          <w:tcPr>
            <w:tcW w:w="1459" w:type="dxa"/>
            <w:tcBorders>
              <w:top w:val="nil"/>
              <w:left w:val="nil"/>
              <w:bottom w:val="nil"/>
              <w:right w:val="nil"/>
            </w:tcBorders>
            <w:shd w:val="clear" w:color="auto" w:fill="auto"/>
            <w:noWrap/>
            <w:vAlign w:val="bottom"/>
            <w:hideMark/>
          </w:tcPr>
          <w:p w14:paraId="6BA64711"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$516,522,731</w:t>
            </w:r>
          </w:p>
        </w:tc>
        <w:tc>
          <w:tcPr>
            <w:tcW w:w="1557" w:type="dxa"/>
            <w:tcBorders>
              <w:top w:val="nil"/>
              <w:left w:val="nil"/>
              <w:bottom w:val="nil"/>
              <w:right w:val="nil"/>
            </w:tcBorders>
            <w:shd w:val="clear" w:color="auto" w:fill="auto"/>
            <w:noWrap/>
            <w:vAlign w:val="bottom"/>
            <w:hideMark/>
          </w:tcPr>
          <w:p w14:paraId="65014791"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$812,891,892</w:t>
            </w:r>
          </w:p>
        </w:tc>
      </w:tr>
    </w:tbl>
    <w:p w14:paraId="53BA7E1A" w14:textId="77777777" w:rsidR="00761C04" w:rsidRPr="00761C04" w:rsidRDefault="00761C04" w:rsidP="00761C04">
      <w:pPr>
        <w:pBdr>
          <w:bottom w:val="single" w:sz="4" w:space="1" w:color="auto"/>
        </w:pBdr>
        <w:spacing w:before="120"/>
        <w:rPr>
          <w:rFonts w:ascii="Calibri" w:eastAsia="Calibri" w:hAnsi="Calibri"/>
          <w:i/>
          <w:sz w:val="20"/>
          <w:szCs w:val="22"/>
          <w:lang w:val="en-CA"/>
        </w:rPr>
      </w:pPr>
      <w:r w:rsidRPr="00761C04">
        <w:rPr>
          <w:rFonts w:ascii="Calibri" w:eastAsia="Calibri" w:hAnsi="Calibri"/>
          <w:i/>
          <w:sz w:val="20"/>
          <w:szCs w:val="22"/>
          <w:lang w:val="en-CA"/>
        </w:rPr>
        <w:lastRenderedPageBreak/>
        <w:t>*Includes indirect and induced effects.</w:t>
      </w:r>
    </w:p>
    <w:p w14:paraId="34849DDD" w14:textId="77777777" w:rsidR="00761C04" w:rsidRPr="00761C04" w:rsidRDefault="00761C04" w:rsidP="00761C04">
      <w:pPr>
        <w:pBdr>
          <w:bottom w:val="single" w:sz="4" w:space="1" w:color="auto"/>
        </w:pBdr>
        <w:rPr>
          <w:rFonts w:ascii="Calibri" w:eastAsia="Calibri" w:hAnsi="Calibri"/>
          <w:sz w:val="20"/>
          <w:szCs w:val="22"/>
          <w:lang w:val="en-CA"/>
        </w:rPr>
      </w:pPr>
      <w:r w:rsidRPr="00761C04">
        <w:rPr>
          <w:rFonts w:ascii="Calibri" w:eastAsia="Calibri" w:hAnsi="Calibri"/>
          <w:sz w:val="20"/>
          <w:szCs w:val="22"/>
          <w:lang w:val="en-CA"/>
        </w:rPr>
        <w:t>Sources: Statistics Canada 2016 Census; Provincial Input-Output Multipliers; Tables 37-10-0018-01 &amp; 37-10-0045.</w:t>
      </w:r>
    </w:p>
    <w:p w14:paraId="5EA8E8C5" w14:textId="77777777" w:rsidR="00761C04" w:rsidRPr="00761C04" w:rsidRDefault="00761C04" w:rsidP="00761C04">
      <w:pPr>
        <w:pBdr>
          <w:top w:val="single" w:sz="4" w:space="1" w:color="auto"/>
          <w:left w:val="single" w:sz="4" w:space="4" w:color="auto"/>
          <w:bottom w:val="single" w:sz="4" w:space="1" w:color="auto"/>
          <w:right w:val="single" w:sz="4" w:space="4" w:color="auto"/>
        </w:pBdr>
        <w:spacing w:line="259" w:lineRule="auto"/>
        <w:rPr>
          <w:rFonts w:ascii="Calibri" w:eastAsia="Calibri" w:hAnsi="Calibri"/>
          <w:b/>
          <w:sz w:val="22"/>
          <w:szCs w:val="22"/>
          <w:lang w:val="en-CA"/>
        </w:rPr>
      </w:pPr>
      <w:r w:rsidRPr="00761C04">
        <w:rPr>
          <w:rFonts w:ascii="Calibri" w:eastAsia="Calibri" w:hAnsi="Calibri"/>
          <w:b/>
          <w:sz w:val="22"/>
          <w:szCs w:val="22"/>
          <w:lang w:val="en-CA"/>
        </w:rPr>
        <w:t>Economic model methodology:</w:t>
      </w:r>
    </w:p>
    <w:p w14:paraId="10F6C455" w14:textId="77777777" w:rsidR="00761C04" w:rsidRPr="00761C04" w:rsidRDefault="00761C04" w:rsidP="00761C04">
      <w:pPr>
        <w:numPr>
          <w:ilvl w:val="0"/>
          <w:numId w:val="4"/>
        </w:numPr>
        <w:pBdr>
          <w:top w:val="single" w:sz="4" w:space="1" w:color="auto"/>
          <w:left w:val="single" w:sz="4" w:space="4" w:color="auto"/>
          <w:bottom w:val="single" w:sz="4" w:space="1" w:color="auto"/>
          <w:right w:val="single" w:sz="4" w:space="4" w:color="auto"/>
        </w:pBdr>
        <w:spacing w:after="40" w:line="259" w:lineRule="auto"/>
        <w:ind w:left="284" w:hanging="284"/>
        <w:rPr>
          <w:rFonts w:ascii="Calibri" w:eastAsia="Calibri" w:hAnsi="Calibri"/>
          <w:sz w:val="20"/>
          <w:szCs w:val="22"/>
          <w:lang w:val="en-CA"/>
        </w:rPr>
      </w:pPr>
      <w:r w:rsidRPr="00761C04">
        <w:rPr>
          <w:rFonts w:ascii="Calibri" w:eastAsia="Calibri" w:hAnsi="Calibri"/>
          <w:sz w:val="20"/>
          <w:szCs w:val="22"/>
          <w:lang w:val="en-CA"/>
        </w:rPr>
        <w:t xml:space="preserve">Includes immigrants </w:t>
      </w:r>
      <w:bookmarkStart w:id="1" w:name="_Hlk2154129"/>
      <w:r w:rsidRPr="00761C04">
        <w:rPr>
          <w:rFonts w:ascii="Calibri" w:eastAsia="Calibri" w:hAnsi="Calibri"/>
          <w:sz w:val="20"/>
          <w:szCs w:val="22"/>
          <w:lang w:val="en-CA"/>
        </w:rPr>
        <w:t>landing in Canada between 2011 and 2016 and residing in New Brunswick in 2016</w:t>
      </w:r>
      <w:bookmarkEnd w:id="1"/>
      <w:r w:rsidRPr="00761C04">
        <w:rPr>
          <w:rFonts w:ascii="Calibri" w:eastAsia="Calibri" w:hAnsi="Calibri"/>
          <w:sz w:val="20"/>
          <w:szCs w:val="22"/>
          <w:lang w:val="en-CA"/>
        </w:rPr>
        <w:t xml:space="preserve">. Also includes non-permanent residents active in the labour force. </w:t>
      </w:r>
    </w:p>
    <w:p w14:paraId="65D6A088" w14:textId="77777777" w:rsidR="00761C04" w:rsidRPr="00761C04" w:rsidRDefault="00761C04" w:rsidP="00761C04">
      <w:pPr>
        <w:numPr>
          <w:ilvl w:val="0"/>
          <w:numId w:val="4"/>
        </w:numPr>
        <w:pBdr>
          <w:top w:val="single" w:sz="4" w:space="1" w:color="auto"/>
          <w:left w:val="single" w:sz="4" w:space="4" w:color="auto"/>
          <w:bottom w:val="single" w:sz="4" w:space="1" w:color="auto"/>
          <w:right w:val="single" w:sz="4" w:space="4" w:color="auto"/>
        </w:pBdr>
        <w:spacing w:after="40" w:line="259" w:lineRule="auto"/>
        <w:ind w:left="284" w:hanging="284"/>
        <w:rPr>
          <w:rFonts w:ascii="Calibri" w:eastAsia="Calibri" w:hAnsi="Calibri"/>
          <w:sz w:val="20"/>
          <w:szCs w:val="22"/>
          <w:lang w:val="en-CA"/>
        </w:rPr>
      </w:pPr>
      <w:r w:rsidRPr="00761C04">
        <w:rPr>
          <w:rFonts w:ascii="Calibri" w:eastAsia="Calibri" w:hAnsi="Calibri"/>
          <w:sz w:val="20"/>
          <w:szCs w:val="22"/>
          <w:lang w:val="en-CA"/>
        </w:rPr>
        <w:t>Assumes the immigrant workforce has the same full time/part time mix as the general population (consistent with current immigrant labour force statistics).</w:t>
      </w:r>
    </w:p>
    <w:p w14:paraId="75D96F53" w14:textId="77777777" w:rsidR="00761C04" w:rsidRPr="00761C04" w:rsidRDefault="00761C04" w:rsidP="00761C04">
      <w:pPr>
        <w:numPr>
          <w:ilvl w:val="0"/>
          <w:numId w:val="4"/>
        </w:numPr>
        <w:pBdr>
          <w:top w:val="single" w:sz="4" w:space="1" w:color="auto"/>
          <w:left w:val="single" w:sz="4" w:space="4" w:color="auto"/>
          <w:bottom w:val="single" w:sz="4" w:space="1" w:color="auto"/>
          <w:right w:val="single" w:sz="4" w:space="4" w:color="auto"/>
        </w:pBdr>
        <w:spacing w:after="40" w:line="259" w:lineRule="auto"/>
        <w:ind w:left="284" w:hanging="284"/>
        <w:rPr>
          <w:rFonts w:ascii="Calibri" w:eastAsia="Calibri" w:hAnsi="Calibri"/>
          <w:sz w:val="20"/>
          <w:szCs w:val="22"/>
          <w:lang w:val="en-CA"/>
        </w:rPr>
      </w:pPr>
      <w:r w:rsidRPr="00761C04">
        <w:rPr>
          <w:rFonts w:ascii="Calibri" w:eastAsia="Calibri" w:hAnsi="Calibri"/>
          <w:sz w:val="20"/>
          <w:szCs w:val="22"/>
          <w:lang w:val="en-CA"/>
        </w:rPr>
        <w:t>Assumes the average employment income by sector discounted by 10% as immigrants are likely to have slightly lower average wages due to age and other factors.</w:t>
      </w:r>
    </w:p>
    <w:p w14:paraId="3190AEE7" w14:textId="77777777" w:rsidR="00761C04" w:rsidRPr="00761C04" w:rsidRDefault="00761C04" w:rsidP="00761C04">
      <w:pPr>
        <w:numPr>
          <w:ilvl w:val="0"/>
          <w:numId w:val="4"/>
        </w:numPr>
        <w:pBdr>
          <w:top w:val="single" w:sz="4" w:space="1" w:color="auto"/>
          <w:left w:val="single" w:sz="4" w:space="4" w:color="auto"/>
          <w:bottom w:val="single" w:sz="4" w:space="1" w:color="auto"/>
          <w:right w:val="single" w:sz="4" w:space="4" w:color="auto"/>
        </w:pBdr>
        <w:spacing w:after="40" w:line="259" w:lineRule="auto"/>
        <w:ind w:left="284" w:hanging="284"/>
        <w:rPr>
          <w:rFonts w:ascii="Calibri" w:eastAsia="Calibri" w:hAnsi="Calibri"/>
          <w:sz w:val="20"/>
          <w:szCs w:val="22"/>
          <w:lang w:val="en-CA"/>
        </w:rPr>
      </w:pPr>
      <w:r w:rsidRPr="00761C04">
        <w:rPr>
          <w:rFonts w:ascii="Calibri" w:eastAsia="Calibri" w:hAnsi="Calibri"/>
          <w:sz w:val="20"/>
          <w:szCs w:val="22"/>
          <w:lang w:val="en-CA"/>
        </w:rPr>
        <w:t xml:space="preserve">Uses the employment, labour income and GDP multiplier effects for each of the main 20 industry groups as classified by Statistics Canada. </w:t>
      </w:r>
    </w:p>
    <w:p w14:paraId="16928F30" w14:textId="77777777" w:rsidR="00761C04" w:rsidRPr="00761C04" w:rsidRDefault="00761C04" w:rsidP="00761C04">
      <w:pPr>
        <w:numPr>
          <w:ilvl w:val="0"/>
          <w:numId w:val="4"/>
        </w:numPr>
        <w:pBdr>
          <w:top w:val="single" w:sz="4" w:space="1" w:color="auto"/>
          <w:left w:val="single" w:sz="4" w:space="4" w:color="auto"/>
          <w:bottom w:val="single" w:sz="4" w:space="1" w:color="auto"/>
          <w:right w:val="single" w:sz="4" w:space="4" w:color="auto"/>
        </w:pBdr>
        <w:spacing w:after="40" w:line="259" w:lineRule="auto"/>
        <w:ind w:left="284" w:hanging="284"/>
        <w:rPr>
          <w:rFonts w:ascii="Calibri" w:eastAsia="Calibri" w:hAnsi="Calibri"/>
          <w:sz w:val="20"/>
          <w:szCs w:val="22"/>
          <w:lang w:val="en-CA"/>
        </w:rPr>
      </w:pPr>
      <w:r w:rsidRPr="00761C04">
        <w:rPr>
          <w:rFonts w:ascii="Calibri" w:eastAsia="Calibri" w:hAnsi="Calibri"/>
          <w:sz w:val="20"/>
          <w:szCs w:val="22"/>
          <w:lang w:val="en-CA"/>
        </w:rPr>
        <w:t xml:space="preserve">International student figures taken from Statistics Canada for 2017 (college and university).  International tuition rates for New Brunswick also taken from Statistics Canada tables for 2017.  Also assumed an average monthly spending on food, accommodation, etc. of $1,000 per international student. </w:t>
      </w:r>
    </w:p>
    <w:p w14:paraId="0F8BF1EB" w14:textId="77777777" w:rsidR="00761C04" w:rsidRPr="00761C04" w:rsidRDefault="00761C04" w:rsidP="00761C04">
      <w:pPr>
        <w:spacing w:after="160" w:line="259" w:lineRule="auto"/>
        <w:rPr>
          <w:rFonts w:ascii="Calibri" w:eastAsia="Calibri" w:hAnsi="Calibri"/>
          <w:b/>
          <w:sz w:val="22"/>
          <w:szCs w:val="22"/>
          <w:lang w:val="en-CA"/>
        </w:rPr>
      </w:pPr>
    </w:p>
    <w:p w14:paraId="06CC70CF" w14:textId="77777777" w:rsidR="00761C04" w:rsidRPr="00761C04" w:rsidRDefault="00761C04" w:rsidP="00761C04">
      <w:pPr>
        <w:spacing w:before="120" w:line="259" w:lineRule="auto"/>
        <w:rPr>
          <w:rFonts w:ascii="Calibri" w:eastAsia="Calibri" w:hAnsi="Calibri"/>
          <w:b/>
          <w:sz w:val="22"/>
          <w:szCs w:val="22"/>
          <w:lang w:val="en-CA"/>
        </w:rPr>
      </w:pPr>
      <w:r w:rsidRPr="00761C04">
        <w:rPr>
          <w:rFonts w:ascii="Calibri" w:eastAsia="Calibri" w:hAnsi="Calibri"/>
          <w:b/>
          <w:sz w:val="22"/>
          <w:szCs w:val="22"/>
          <w:lang w:val="en-CA"/>
        </w:rPr>
        <w:t>Consumer spending effects</w:t>
      </w:r>
    </w:p>
    <w:p w14:paraId="6C105DA8" w14:textId="77777777" w:rsidR="00761C04" w:rsidRPr="00761C04" w:rsidRDefault="00761C04" w:rsidP="00761C04">
      <w:pPr>
        <w:spacing w:line="259" w:lineRule="auto"/>
        <w:rPr>
          <w:rFonts w:ascii="Calibri" w:eastAsia="Calibri" w:hAnsi="Calibri"/>
          <w:sz w:val="22"/>
          <w:szCs w:val="22"/>
          <w:lang w:val="en-CA"/>
        </w:rPr>
      </w:pPr>
      <w:r w:rsidRPr="00761C04">
        <w:rPr>
          <w:rFonts w:ascii="Calibri" w:eastAsia="Calibri" w:hAnsi="Calibri"/>
          <w:sz w:val="22"/>
          <w:szCs w:val="22"/>
          <w:lang w:val="en-CA"/>
        </w:rPr>
        <w:t xml:space="preserve">Using the labour income derived above, we can estimate how that money would flow through the economy in the form of household/consumer spending.  Assuming the average recent immigrant household spends similar to the average household overall in New Brunswick, Table 3 shows how that spending would impact the economy.  The $414 million worth of labour income associated with recent immigrants would lead to $307 million in current consumption or spending in the provincial economy.  International student would add another $48 million for a total annual consumer spending over nearly $356 million.  The food sector (groceries and restaurants) generates over $58 million in sales from immigrant induced spending.  The shelter sector (accommodation and related support services such as utilities, insurance, etc.) generates over $97 million in sales and the transportation sector more than $93 million.   The recreation sector alone benefits from more than $25 million in annual sales. </w:t>
      </w:r>
    </w:p>
    <w:p w14:paraId="4AE5F988" w14:textId="77777777" w:rsidR="00761C04" w:rsidRPr="00761C04" w:rsidRDefault="00761C04" w:rsidP="00761C04">
      <w:pPr>
        <w:spacing w:before="120" w:line="259" w:lineRule="auto"/>
        <w:rPr>
          <w:rFonts w:ascii="Calibri" w:eastAsia="Calibri" w:hAnsi="Calibri"/>
          <w:b/>
          <w:sz w:val="22"/>
          <w:szCs w:val="22"/>
          <w:lang w:val="en-CA"/>
        </w:rPr>
      </w:pPr>
    </w:p>
    <w:p w14:paraId="73A2A7DA" w14:textId="77777777" w:rsidR="00761C04" w:rsidRPr="00761C04" w:rsidRDefault="00761C04" w:rsidP="00761C04">
      <w:pPr>
        <w:pBdr>
          <w:top w:val="single" w:sz="4" w:space="1" w:color="auto"/>
        </w:pBdr>
        <w:spacing w:line="259" w:lineRule="auto"/>
        <w:rPr>
          <w:rFonts w:ascii="Calibri" w:eastAsia="Calibri" w:hAnsi="Calibri"/>
          <w:b/>
          <w:sz w:val="22"/>
          <w:szCs w:val="22"/>
          <w:lang w:val="en-CA"/>
        </w:rPr>
      </w:pPr>
      <w:r w:rsidRPr="00761C04">
        <w:rPr>
          <w:rFonts w:ascii="Calibri" w:eastAsia="Calibri" w:hAnsi="Calibri"/>
          <w:b/>
          <w:sz w:val="22"/>
          <w:szCs w:val="22"/>
          <w:lang w:val="en-CA"/>
        </w:rPr>
        <w:t>Table 3: Estimating the consumer spending of recent immigrants and international students in New Brunswick</w:t>
      </w:r>
    </w:p>
    <w:tbl>
      <w:tblPr>
        <w:tblW w:w="8622" w:type="dxa"/>
        <w:tblInd w:w="-108" w:type="dxa"/>
        <w:tblLook w:val="04A0" w:firstRow="1" w:lastRow="0" w:firstColumn="1" w:lastColumn="0" w:noHBand="0" w:noVBand="1"/>
      </w:tblPr>
      <w:tblGrid>
        <w:gridCol w:w="4240"/>
        <w:gridCol w:w="1441"/>
        <w:gridCol w:w="1500"/>
        <w:gridCol w:w="1441"/>
      </w:tblGrid>
      <w:tr w:rsidR="00761C04" w:rsidRPr="00761C04" w14:paraId="0814BE4B" w14:textId="77777777" w:rsidTr="00742D31">
        <w:trPr>
          <w:trHeight w:val="600"/>
        </w:trPr>
        <w:tc>
          <w:tcPr>
            <w:tcW w:w="4240" w:type="dxa"/>
            <w:tcBorders>
              <w:top w:val="nil"/>
              <w:left w:val="nil"/>
              <w:bottom w:val="nil"/>
              <w:right w:val="nil"/>
            </w:tcBorders>
            <w:shd w:val="clear" w:color="auto" w:fill="auto"/>
            <w:noWrap/>
            <w:vAlign w:val="bottom"/>
            <w:hideMark/>
          </w:tcPr>
          <w:p w14:paraId="420E410B" w14:textId="77777777" w:rsidR="00761C04" w:rsidRPr="00761C04" w:rsidRDefault="00761C04" w:rsidP="00761C04">
            <w:pPr>
              <w:rPr>
                <w:rFonts w:eastAsia="Times New Roman"/>
                <w:lang w:val="en-CA" w:eastAsia="en-CA"/>
              </w:rPr>
            </w:pPr>
          </w:p>
        </w:tc>
        <w:tc>
          <w:tcPr>
            <w:tcW w:w="1441" w:type="dxa"/>
            <w:tcBorders>
              <w:top w:val="nil"/>
              <w:left w:val="nil"/>
              <w:bottom w:val="nil"/>
              <w:right w:val="nil"/>
            </w:tcBorders>
            <w:shd w:val="clear" w:color="auto" w:fill="auto"/>
            <w:vAlign w:val="bottom"/>
            <w:hideMark/>
          </w:tcPr>
          <w:p w14:paraId="37E21DBC" w14:textId="77777777" w:rsidR="00761C04" w:rsidRPr="00761C04" w:rsidRDefault="00761C04" w:rsidP="00761C04">
            <w:pPr>
              <w:jc w:val="cente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lang w:val="en-CA" w:eastAsia="en-CA"/>
              </w:rPr>
              <w:t>Recent</w:t>
            </w:r>
            <w:r w:rsidRPr="00761C04">
              <w:rPr>
                <w:rFonts w:ascii="Calibri" w:eastAsia="Times New Roman" w:hAnsi="Calibri" w:cs="Calibri"/>
                <w:color w:val="000000"/>
                <w:sz w:val="22"/>
                <w:szCs w:val="22"/>
                <w:u w:val="single"/>
                <w:lang w:val="en-CA" w:eastAsia="en-CA"/>
              </w:rPr>
              <w:t xml:space="preserve"> immigrants:</w:t>
            </w:r>
          </w:p>
        </w:tc>
        <w:tc>
          <w:tcPr>
            <w:tcW w:w="1500" w:type="dxa"/>
            <w:tcBorders>
              <w:top w:val="nil"/>
              <w:left w:val="nil"/>
              <w:bottom w:val="nil"/>
              <w:right w:val="nil"/>
            </w:tcBorders>
            <w:shd w:val="clear" w:color="auto" w:fill="auto"/>
            <w:vAlign w:val="bottom"/>
            <w:hideMark/>
          </w:tcPr>
          <w:p w14:paraId="789B8DDC" w14:textId="77777777" w:rsidR="00761C04" w:rsidRPr="00761C04" w:rsidRDefault="00761C04" w:rsidP="00761C04">
            <w:pPr>
              <w:jc w:val="cente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Intl. students:</w:t>
            </w:r>
          </w:p>
        </w:tc>
        <w:tc>
          <w:tcPr>
            <w:tcW w:w="1441" w:type="dxa"/>
            <w:tcBorders>
              <w:top w:val="nil"/>
              <w:left w:val="nil"/>
              <w:bottom w:val="nil"/>
              <w:right w:val="nil"/>
            </w:tcBorders>
            <w:shd w:val="clear" w:color="auto" w:fill="auto"/>
            <w:noWrap/>
            <w:vAlign w:val="bottom"/>
            <w:hideMark/>
          </w:tcPr>
          <w:p w14:paraId="029E2597" w14:textId="77777777" w:rsidR="00761C04" w:rsidRPr="00761C04" w:rsidRDefault="00761C04" w:rsidP="00761C04">
            <w:pPr>
              <w:jc w:val="cente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Totals:</w:t>
            </w:r>
          </w:p>
        </w:tc>
      </w:tr>
      <w:tr w:rsidR="00761C04" w:rsidRPr="00761C04" w14:paraId="6A9C8103" w14:textId="77777777" w:rsidTr="00742D31">
        <w:trPr>
          <w:trHeight w:val="300"/>
        </w:trPr>
        <w:tc>
          <w:tcPr>
            <w:tcW w:w="4240" w:type="dxa"/>
            <w:tcBorders>
              <w:top w:val="nil"/>
              <w:left w:val="nil"/>
              <w:bottom w:val="nil"/>
              <w:right w:val="nil"/>
            </w:tcBorders>
            <w:shd w:val="clear" w:color="auto" w:fill="auto"/>
            <w:noWrap/>
            <w:vAlign w:val="bottom"/>
            <w:hideMark/>
          </w:tcPr>
          <w:p w14:paraId="1ED4EBB6"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Total current consumption (spending)</w:t>
            </w:r>
          </w:p>
        </w:tc>
        <w:tc>
          <w:tcPr>
            <w:tcW w:w="1441" w:type="dxa"/>
            <w:tcBorders>
              <w:top w:val="nil"/>
              <w:left w:val="nil"/>
              <w:bottom w:val="nil"/>
              <w:right w:val="nil"/>
            </w:tcBorders>
            <w:shd w:val="clear" w:color="auto" w:fill="auto"/>
            <w:noWrap/>
            <w:vAlign w:val="bottom"/>
            <w:hideMark/>
          </w:tcPr>
          <w:p w14:paraId="696372E2"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$307,627,132</w:t>
            </w:r>
          </w:p>
        </w:tc>
        <w:tc>
          <w:tcPr>
            <w:tcW w:w="1500" w:type="dxa"/>
            <w:tcBorders>
              <w:top w:val="nil"/>
              <w:left w:val="nil"/>
              <w:bottom w:val="nil"/>
              <w:right w:val="nil"/>
            </w:tcBorders>
            <w:shd w:val="clear" w:color="auto" w:fill="auto"/>
            <w:noWrap/>
            <w:vAlign w:val="bottom"/>
            <w:hideMark/>
          </w:tcPr>
          <w:p w14:paraId="273B2786"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$48,076,865</w:t>
            </w:r>
          </w:p>
        </w:tc>
        <w:tc>
          <w:tcPr>
            <w:tcW w:w="1441" w:type="dxa"/>
            <w:tcBorders>
              <w:top w:val="nil"/>
              <w:left w:val="nil"/>
              <w:bottom w:val="nil"/>
              <w:right w:val="nil"/>
            </w:tcBorders>
            <w:shd w:val="clear" w:color="auto" w:fill="auto"/>
            <w:noWrap/>
            <w:vAlign w:val="bottom"/>
            <w:hideMark/>
          </w:tcPr>
          <w:p w14:paraId="2368128D"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$355,703,997</w:t>
            </w:r>
          </w:p>
        </w:tc>
      </w:tr>
      <w:tr w:rsidR="00761C04" w:rsidRPr="00761C04" w14:paraId="3D4E87B0" w14:textId="77777777" w:rsidTr="00761C04">
        <w:trPr>
          <w:trHeight w:val="300"/>
        </w:trPr>
        <w:tc>
          <w:tcPr>
            <w:tcW w:w="4240" w:type="dxa"/>
            <w:tcBorders>
              <w:top w:val="nil"/>
              <w:left w:val="nil"/>
              <w:bottom w:val="nil"/>
              <w:right w:val="nil"/>
            </w:tcBorders>
            <w:shd w:val="clear" w:color="auto" w:fill="FBE4D5"/>
            <w:noWrap/>
            <w:vAlign w:val="bottom"/>
            <w:hideMark/>
          </w:tcPr>
          <w:p w14:paraId="110E4F79"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Food expenditures</w:t>
            </w:r>
          </w:p>
        </w:tc>
        <w:tc>
          <w:tcPr>
            <w:tcW w:w="1441" w:type="dxa"/>
            <w:tcBorders>
              <w:top w:val="nil"/>
              <w:left w:val="nil"/>
              <w:bottom w:val="nil"/>
              <w:right w:val="nil"/>
            </w:tcBorders>
            <w:shd w:val="clear" w:color="auto" w:fill="FBE4D5"/>
            <w:noWrap/>
            <w:vAlign w:val="bottom"/>
            <w:hideMark/>
          </w:tcPr>
          <w:p w14:paraId="6D0B8057"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$51,616,566</w:t>
            </w:r>
          </w:p>
        </w:tc>
        <w:tc>
          <w:tcPr>
            <w:tcW w:w="1500" w:type="dxa"/>
            <w:tcBorders>
              <w:top w:val="nil"/>
              <w:left w:val="nil"/>
              <w:bottom w:val="nil"/>
              <w:right w:val="nil"/>
            </w:tcBorders>
            <w:shd w:val="clear" w:color="auto" w:fill="FBE4D5"/>
            <w:noWrap/>
            <w:vAlign w:val="bottom"/>
            <w:hideMark/>
          </w:tcPr>
          <w:p w14:paraId="6D4769F6"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$6,976,482</w:t>
            </w:r>
          </w:p>
        </w:tc>
        <w:tc>
          <w:tcPr>
            <w:tcW w:w="1441" w:type="dxa"/>
            <w:tcBorders>
              <w:top w:val="nil"/>
              <w:left w:val="nil"/>
              <w:bottom w:val="nil"/>
              <w:right w:val="nil"/>
            </w:tcBorders>
            <w:shd w:val="clear" w:color="auto" w:fill="FBE4D5"/>
            <w:noWrap/>
            <w:vAlign w:val="bottom"/>
            <w:hideMark/>
          </w:tcPr>
          <w:p w14:paraId="67B8F2FB"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$58,593,049</w:t>
            </w:r>
          </w:p>
        </w:tc>
      </w:tr>
      <w:tr w:rsidR="00761C04" w:rsidRPr="00761C04" w14:paraId="145F0B49" w14:textId="77777777" w:rsidTr="00742D31">
        <w:trPr>
          <w:trHeight w:val="300"/>
        </w:trPr>
        <w:tc>
          <w:tcPr>
            <w:tcW w:w="4240" w:type="dxa"/>
            <w:tcBorders>
              <w:top w:val="nil"/>
              <w:left w:val="nil"/>
              <w:bottom w:val="nil"/>
              <w:right w:val="nil"/>
            </w:tcBorders>
            <w:shd w:val="clear" w:color="auto" w:fill="auto"/>
            <w:noWrap/>
            <w:vAlign w:val="bottom"/>
            <w:hideMark/>
          </w:tcPr>
          <w:p w14:paraId="08B83220"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Shelter</w:t>
            </w:r>
          </w:p>
        </w:tc>
        <w:tc>
          <w:tcPr>
            <w:tcW w:w="1441" w:type="dxa"/>
            <w:tcBorders>
              <w:top w:val="nil"/>
              <w:left w:val="nil"/>
              <w:bottom w:val="nil"/>
              <w:right w:val="nil"/>
            </w:tcBorders>
            <w:shd w:val="clear" w:color="auto" w:fill="auto"/>
            <w:noWrap/>
            <w:vAlign w:val="bottom"/>
            <w:hideMark/>
          </w:tcPr>
          <w:p w14:paraId="1D67982B"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$85,815,753</w:t>
            </w:r>
          </w:p>
        </w:tc>
        <w:tc>
          <w:tcPr>
            <w:tcW w:w="1500" w:type="dxa"/>
            <w:tcBorders>
              <w:top w:val="nil"/>
              <w:left w:val="nil"/>
              <w:bottom w:val="nil"/>
              <w:right w:val="nil"/>
            </w:tcBorders>
            <w:shd w:val="clear" w:color="auto" w:fill="auto"/>
            <w:noWrap/>
            <w:vAlign w:val="bottom"/>
            <w:hideMark/>
          </w:tcPr>
          <w:p w14:paraId="2A457959"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$11,598,836</w:t>
            </w:r>
          </w:p>
        </w:tc>
        <w:tc>
          <w:tcPr>
            <w:tcW w:w="1441" w:type="dxa"/>
            <w:tcBorders>
              <w:top w:val="nil"/>
              <w:left w:val="nil"/>
              <w:bottom w:val="nil"/>
              <w:right w:val="nil"/>
            </w:tcBorders>
            <w:shd w:val="clear" w:color="auto" w:fill="auto"/>
            <w:noWrap/>
            <w:vAlign w:val="bottom"/>
            <w:hideMark/>
          </w:tcPr>
          <w:p w14:paraId="464D08FF"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$97,414,589</w:t>
            </w:r>
          </w:p>
        </w:tc>
      </w:tr>
      <w:tr w:rsidR="00761C04" w:rsidRPr="00761C04" w14:paraId="50F12F77" w14:textId="77777777" w:rsidTr="00761C04">
        <w:trPr>
          <w:trHeight w:val="300"/>
        </w:trPr>
        <w:tc>
          <w:tcPr>
            <w:tcW w:w="4240" w:type="dxa"/>
            <w:tcBorders>
              <w:top w:val="nil"/>
              <w:left w:val="nil"/>
              <w:bottom w:val="nil"/>
              <w:right w:val="nil"/>
            </w:tcBorders>
            <w:shd w:val="clear" w:color="auto" w:fill="FBE4D5"/>
            <w:noWrap/>
            <w:vAlign w:val="bottom"/>
            <w:hideMark/>
          </w:tcPr>
          <w:p w14:paraId="1D40B189"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Household furnishings and equipment</w:t>
            </w:r>
          </w:p>
        </w:tc>
        <w:tc>
          <w:tcPr>
            <w:tcW w:w="1441" w:type="dxa"/>
            <w:tcBorders>
              <w:top w:val="nil"/>
              <w:left w:val="nil"/>
              <w:bottom w:val="nil"/>
              <w:right w:val="nil"/>
            </w:tcBorders>
            <w:shd w:val="clear" w:color="auto" w:fill="FBE4D5"/>
            <w:noWrap/>
            <w:vAlign w:val="bottom"/>
            <w:hideMark/>
          </w:tcPr>
          <w:p w14:paraId="55E78938"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$13,177,978</w:t>
            </w:r>
          </w:p>
        </w:tc>
        <w:tc>
          <w:tcPr>
            <w:tcW w:w="1500" w:type="dxa"/>
            <w:tcBorders>
              <w:top w:val="nil"/>
              <w:left w:val="nil"/>
              <w:bottom w:val="nil"/>
              <w:right w:val="nil"/>
            </w:tcBorders>
            <w:shd w:val="clear" w:color="auto" w:fill="FBE4D5"/>
            <w:noWrap/>
            <w:vAlign w:val="bottom"/>
            <w:hideMark/>
          </w:tcPr>
          <w:p w14:paraId="2E8808E1"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$1,781,132</w:t>
            </w:r>
          </w:p>
        </w:tc>
        <w:tc>
          <w:tcPr>
            <w:tcW w:w="1441" w:type="dxa"/>
            <w:tcBorders>
              <w:top w:val="nil"/>
              <w:left w:val="nil"/>
              <w:bottom w:val="nil"/>
              <w:right w:val="nil"/>
            </w:tcBorders>
            <w:shd w:val="clear" w:color="auto" w:fill="FBE4D5"/>
            <w:noWrap/>
            <w:vAlign w:val="bottom"/>
            <w:hideMark/>
          </w:tcPr>
          <w:p w14:paraId="33C969EB"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$14,959,111</w:t>
            </w:r>
          </w:p>
        </w:tc>
      </w:tr>
      <w:tr w:rsidR="00761C04" w:rsidRPr="00761C04" w14:paraId="0B3B477F" w14:textId="77777777" w:rsidTr="00742D31">
        <w:trPr>
          <w:trHeight w:val="300"/>
        </w:trPr>
        <w:tc>
          <w:tcPr>
            <w:tcW w:w="4240" w:type="dxa"/>
            <w:tcBorders>
              <w:top w:val="nil"/>
              <w:left w:val="nil"/>
              <w:bottom w:val="nil"/>
              <w:right w:val="nil"/>
            </w:tcBorders>
            <w:shd w:val="clear" w:color="auto" w:fill="auto"/>
            <w:noWrap/>
            <w:vAlign w:val="bottom"/>
            <w:hideMark/>
          </w:tcPr>
          <w:p w14:paraId="4FB6D2ED"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Clothing and accessories</w:t>
            </w:r>
          </w:p>
        </w:tc>
        <w:tc>
          <w:tcPr>
            <w:tcW w:w="1441" w:type="dxa"/>
            <w:tcBorders>
              <w:top w:val="nil"/>
              <w:left w:val="nil"/>
              <w:bottom w:val="nil"/>
              <w:right w:val="nil"/>
            </w:tcBorders>
            <w:shd w:val="clear" w:color="auto" w:fill="auto"/>
            <w:noWrap/>
            <w:vAlign w:val="bottom"/>
            <w:hideMark/>
          </w:tcPr>
          <w:p w14:paraId="33C6C11D"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$18,357,215</w:t>
            </w:r>
          </w:p>
        </w:tc>
        <w:tc>
          <w:tcPr>
            <w:tcW w:w="1500" w:type="dxa"/>
            <w:tcBorders>
              <w:top w:val="nil"/>
              <w:left w:val="nil"/>
              <w:bottom w:val="nil"/>
              <w:right w:val="nil"/>
            </w:tcBorders>
            <w:shd w:val="clear" w:color="auto" w:fill="auto"/>
            <w:noWrap/>
            <w:vAlign w:val="bottom"/>
            <w:hideMark/>
          </w:tcPr>
          <w:p w14:paraId="6AEB4867"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$2,481,157</w:t>
            </w:r>
          </w:p>
        </w:tc>
        <w:tc>
          <w:tcPr>
            <w:tcW w:w="1441" w:type="dxa"/>
            <w:tcBorders>
              <w:top w:val="nil"/>
              <w:left w:val="nil"/>
              <w:bottom w:val="nil"/>
              <w:right w:val="nil"/>
            </w:tcBorders>
            <w:shd w:val="clear" w:color="auto" w:fill="auto"/>
            <w:noWrap/>
            <w:vAlign w:val="bottom"/>
            <w:hideMark/>
          </w:tcPr>
          <w:p w14:paraId="5F459393"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$20,838,371</w:t>
            </w:r>
          </w:p>
        </w:tc>
      </w:tr>
      <w:tr w:rsidR="00761C04" w:rsidRPr="00761C04" w14:paraId="3EB72B3B" w14:textId="77777777" w:rsidTr="00761C04">
        <w:trPr>
          <w:trHeight w:val="300"/>
        </w:trPr>
        <w:tc>
          <w:tcPr>
            <w:tcW w:w="4240" w:type="dxa"/>
            <w:tcBorders>
              <w:top w:val="nil"/>
              <w:left w:val="nil"/>
              <w:bottom w:val="nil"/>
              <w:right w:val="nil"/>
            </w:tcBorders>
            <w:shd w:val="clear" w:color="auto" w:fill="FBE4D5"/>
            <w:noWrap/>
            <w:vAlign w:val="bottom"/>
            <w:hideMark/>
          </w:tcPr>
          <w:p w14:paraId="7C32857C"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Transportation</w:t>
            </w:r>
          </w:p>
        </w:tc>
        <w:tc>
          <w:tcPr>
            <w:tcW w:w="1441" w:type="dxa"/>
            <w:tcBorders>
              <w:top w:val="nil"/>
              <w:left w:val="nil"/>
              <w:bottom w:val="nil"/>
              <w:right w:val="nil"/>
            </w:tcBorders>
            <w:shd w:val="clear" w:color="auto" w:fill="FBE4D5"/>
            <w:noWrap/>
            <w:vAlign w:val="bottom"/>
            <w:hideMark/>
          </w:tcPr>
          <w:p w14:paraId="3937E8A6"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$82,184,879</w:t>
            </w:r>
          </w:p>
        </w:tc>
        <w:tc>
          <w:tcPr>
            <w:tcW w:w="1500" w:type="dxa"/>
            <w:tcBorders>
              <w:top w:val="nil"/>
              <w:left w:val="nil"/>
              <w:bottom w:val="nil"/>
              <w:right w:val="nil"/>
            </w:tcBorders>
            <w:shd w:val="clear" w:color="auto" w:fill="FBE4D5"/>
            <w:noWrap/>
            <w:vAlign w:val="bottom"/>
            <w:hideMark/>
          </w:tcPr>
          <w:p w14:paraId="30E4F2DC"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$11,108,088</w:t>
            </w:r>
          </w:p>
        </w:tc>
        <w:tc>
          <w:tcPr>
            <w:tcW w:w="1441" w:type="dxa"/>
            <w:tcBorders>
              <w:top w:val="nil"/>
              <w:left w:val="nil"/>
              <w:bottom w:val="nil"/>
              <w:right w:val="nil"/>
            </w:tcBorders>
            <w:shd w:val="clear" w:color="auto" w:fill="FBE4D5"/>
            <w:noWrap/>
            <w:vAlign w:val="bottom"/>
            <w:hideMark/>
          </w:tcPr>
          <w:p w14:paraId="5A45B17F"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$93,292,967</w:t>
            </w:r>
          </w:p>
        </w:tc>
      </w:tr>
      <w:tr w:rsidR="00761C04" w:rsidRPr="00761C04" w14:paraId="3764F934" w14:textId="77777777" w:rsidTr="00742D31">
        <w:trPr>
          <w:trHeight w:val="300"/>
        </w:trPr>
        <w:tc>
          <w:tcPr>
            <w:tcW w:w="4240" w:type="dxa"/>
            <w:tcBorders>
              <w:top w:val="nil"/>
              <w:left w:val="nil"/>
              <w:bottom w:val="nil"/>
              <w:right w:val="nil"/>
            </w:tcBorders>
            <w:shd w:val="clear" w:color="auto" w:fill="auto"/>
            <w:noWrap/>
            <w:vAlign w:val="bottom"/>
            <w:hideMark/>
          </w:tcPr>
          <w:p w14:paraId="140244F6"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Health care &amp; personal care</w:t>
            </w:r>
          </w:p>
        </w:tc>
        <w:tc>
          <w:tcPr>
            <w:tcW w:w="1441" w:type="dxa"/>
            <w:tcBorders>
              <w:top w:val="nil"/>
              <w:left w:val="nil"/>
              <w:bottom w:val="nil"/>
              <w:right w:val="nil"/>
            </w:tcBorders>
            <w:shd w:val="clear" w:color="auto" w:fill="auto"/>
            <w:noWrap/>
            <w:vAlign w:val="bottom"/>
            <w:hideMark/>
          </w:tcPr>
          <w:p w14:paraId="361C52A1"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$24,577,707</w:t>
            </w:r>
          </w:p>
        </w:tc>
        <w:tc>
          <w:tcPr>
            <w:tcW w:w="1500" w:type="dxa"/>
            <w:tcBorders>
              <w:top w:val="nil"/>
              <w:left w:val="nil"/>
              <w:bottom w:val="nil"/>
              <w:right w:val="nil"/>
            </w:tcBorders>
            <w:shd w:val="clear" w:color="auto" w:fill="auto"/>
            <w:noWrap/>
            <w:vAlign w:val="bottom"/>
            <w:hideMark/>
          </w:tcPr>
          <w:p w14:paraId="779ACC57"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$3,321,917</w:t>
            </w:r>
          </w:p>
        </w:tc>
        <w:tc>
          <w:tcPr>
            <w:tcW w:w="1441" w:type="dxa"/>
            <w:tcBorders>
              <w:top w:val="nil"/>
              <w:left w:val="nil"/>
              <w:bottom w:val="nil"/>
              <w:right w:val="nil"/>
            </w:tcBorders>
            <w:shd w:val="clear" w:color="auto" w:fill="auto"/>
            <w:noWrap/>
            <w:vAlign w:val="bottom"/>
            <w:hideMark/>
          </w:tcPr>
          <w:p w14:paraId="089E2E5A"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$27,899,624</w:t>
            </w:r>
          </w:p>
        </w:tc>
      </w:tr>
      <w:tr w:rsidR="00761C04" w:rsidRPr="00761C04" w14:paraId="322BBDFA" w14:textId="77777777" w:rsidTr="00761C04">
        <w:trPr>
          <w:trHeight w:val="300"/>
        </w:trPr>
        <w:tc>
          <w:tcPr>
            <w:tcW w:w="4240" w:type="dxa"/>
            <w:tcBorders>
              <w:top w:val="nil"/>
              <w:left w:val="nil"/>
              <w:bottom w:val="nil"/>
              <w:right w:val="nil"/>
            </w:tcBorders>
            <w:shd w:val="clear" w:color="auto" w:fill="FBE4D5"/>
            <w:noWrap/>
            <w:vAlign w:val="bottom"/>
            <w:hideMark/>
          </w:tcPr>
          <w:p w14:paraId="37B916CF"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Recreation</w:t>
            </w:r>
          </w:p>
        </w:tc>
        <w:tc>
          <w:tcPr>
            <w:tcW w:w="1441" w:type="dxa"/>
            <w:tcBorders>
              <w:top w:val="nil"/>
              <w:left w:val="nil"/>
              <w:bottom w:val="nil"/>
              <w:right w:val="nil"/>
            </w:tcBorders>
            <w:shd w:val="clear" w:color="auto" w:fill="FBE4D5"/>
            <w:noWrap/>
            <w:vAlign w:val="bottom"/>
            <w:hideMark/>
          </w:tcPr>
          <w:p w14:paraId="52ACD1A6"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$22,326,160</w:t>
            </w:r>
          </w:p>
        </w:tc>
        <w:tc>
          <w:tcPr>
            <w:tcW w:w="1500" w:type="dxa"/>
            <w:tcBorders>
              <w:top w:val="nil"/>
              <w:left w:val="nil"/>
              <w:bottom w:val="nil"/>
              <w:right w:val="nil"/>
            </w:tcBorders>
            <w:shd w:val="clear" w:color="auto" w:fill="FBE4D5"/>
            <w:noWrap/>
            <w:vAlign w:val="bottom"/>
            <w:hideMark/>
          </w:tcPr>
          <w:p w14:paraId="4AF3ADF6"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$3,017,598</w:t>
            </w:r>
          </w:p>
        </w:tc>
        <w:tc>
          <w:tcPr>
            <w:tcW w:w="1441" w:type="dxa"/>
            <w:tcBorders>
              <w:top w:val="nil"/>
              <w:left w:val="nil"/>
              <w:bottom w:val="nil"/>
              <w:right w:val="nil"/>
            </w:tcBorders>
            <w:shd w:val="clear" w:color="auto" w:fill="FBE4D5"/>
            <w:noWrap/>
            <w:vAlign w:val="bottom"/>
            <w:hideMark/>
          </w:tcPr>
          <w:p w14:paraId="01659C59"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$25,343,758</w:t>
            </w:r>
          </w:p>
        </w:tc>
      </w:tr>
      <w:tr w:rsidR="00761C04" w:rsidRPr="00761C04" w14:paraId="61B2A8B2" w14:textId="77777777" w:rsidTr="00742D31">
        <w:trPr>
          <w:trHeight w:val="300"/>
        </w:trPr>
        <w:tc>
          <w:tcPr>
            <w:tcW w:w="4240" w:type="dxa"/>
            <w:tcBorders>
              <w:top w:val="nil"/>
              <w:left w:val="nil"/>
              <w:bottom w:val="nil"/>
              <w:right w:val="nil"/>
            </w:tcBorders>
            <w:shd w:val="clear" w:color="auto" w:fill="auto"/>
            <w:noWrap/>
            <w:vAlign w:val="bottom"/>
            <w:hideMark/>
          </w:tcPr>
          <w:p w14:paraId="5323E9C6" w14:textId="77777777" w:rsidR="00761C04" w:rsidRPr="00761C04" w:rsidRDefault="00761C04" w:rsidP="00761C04">
            <w:pP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  Gifts of money and charitable contributions</w:t>
            </w:r>
          </w:p>
        </w:tc>
        <w:tc>
          <w:tcPr>
            <w:tcW w:w="1441" w:type="dxa"/>
            <w:tcBorders>
              <w:top w:val="nil"/>
              <w:left w:val="nil"/>
              <w:bottom w:val="nil"/>
              <w:right w:val="nil"/>
            </w:tcBorders>
            <w:shd w:val="clear" w:color="auto" w:fill="auto"/>
            <w:noWrap/>
            <w:vAlign w:val="bottom"/>
            <w:hideMark/>
          </w:tcPr>
          <w:p w14:paraId="23CC40FD"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$12,799,340</w:t>
            </w:r>
          </w:p>
        </w:tc>
        <w:tc>
          <w:tcPr>
            <w:tcW w:w="1500" w:type="dxa"/>
            <w:tcBorders>
              <w:top w:val="nil"/>
              <w:left w:val="nil"/>
              <w:bottom w:val="nil"/>
              <w:right w:val="nil"/>
            </w:tcBorders>
            <w:shd w:val="clear" w:color="auto" w:fill="auto"/>
            <w:noWrap/>
            <w:vAlign w:val="bottom"/>
            <w:hideMark/>
          </w:tcPr>
          <w:p w14:paraId="6DE5E2DA"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Calibri" w:hAnsi="Calibri" w:cs="Calibri"/>
                <w:color w:val="000000"/>
                <w:sz w:val="22"/>
                <w:szCs w:val="22"/>
              </w:rPr>
              <w:t>$1,729,956</w:t>
            </w:r>
          </w:p>
        </w:tc>
        <w:tc>
          <w:tcPr>
            <w:tcW w:w="1441" w:type="dxa"/>
            <w:tcBorders>
              <w:top w:val="nil"/>
              <w:left w:val="nil"/>
              <w:bottom w:val="nil"/>
              <w:right w:val="nil"/>
            </w:tcBorders>
            <w:shd w:val="clear" w:color="auto" w:fill="auto"/>
            <w:noWrap/>
            <w:vAlign w:val="bottom"/>
            <w:hideMark/>
          </w:tcPr>
          <w:p w14:paraId="273CC733"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$14,529,295</w:t>
            </w:r>
          </w:p>
        </w:tc>
      </w:tr>
    </w:tbl>
    <w:p w14:paraId="1DFEA535" w14:textId="77777777" w:rsidR="00761C04" w:rsidRPr="00761C04" w:rsidRDefault="00761C04" w:rsidP="00761C04">
      <w:pPr>
        <w:pBdr>
          <w:bottom w:val="single" w:sz="4" w:space="1" w:color="auto"/>
        </w:pBdr>
        <w:spacing w:before="120"/>
        <w:rPr>
          <w:rFonts w:ascii="Calibri" w:eastAsia="Calibri" w:hAnsi="Calibri"/>
          <w:sz w:val="22"/>
          <w:szCs w:val="22"/>
          <w:lang w:val="en-CA"/>
        </w:rPr>
      </w:pPr>
      <w:r w:rsidRPr="00761C04">
        <w:rPr>
          <w:rFonts w:ascii="Calibri" w:eastAsia="Calibri" w:hAnsi="Calibri"/>
          <w:sz w:val="20"/>
          <w:szCs w:val="22"/>
          <w:lang w:val="en-CA"/>
        </w:rPr>
        <w:t>Sources: Derived using Statistics Canada Table 11-10-0222-01.</w:t>
      </w:r>
    </w:p>
    <w:p w14:paraId="4D14B559" w14:textId="77777777" w:rsidR="00761C04" w:rsidRPr="00761C04" w:rsidRDefault="00761C04" w:rsidP="00761C04">
      <w:pPr>
        <w:spacing w:before="120" w:line="259" w:lineRule="auto"/>
        <w:rPr>
          <w:rFonts w:ascii="Calibri" w:eastAsia="Calibri" w:hAnsi="Calibri"/>
          <w:sz w:val="22"/>
          <w:szCs w:val="22"/>
          <w:lang w:val="en-CA"/>
        </w:rPr>
      </w:pPr>
    </w:p>
    <w:p w14:paraId="2E7E0208" w14:textId="77777777" w:rsidR="00761C04" w:rsidRPr="00761C04" w:rsidRDefault="00761C04" w:rsidP="00761C04">
      <w:pPr>
        <w:spacing w:after="160" w:line="259" w:lineRule="auto"/>
        <w:rPr>
          <w:rFonts w:ascii="Calibri" w:eastAsia="Calibri" w:hAnsi="Calibri"/>
          <w:b/>
          <w:sz w:val="22"/>
          <w:szCs w:val="22"/>
          <w:lang w:val="en-CA"/>
        </w:rPr>
      </w:pPr>
      <w:r w:rsidRPr="00761C04">
        <w:rPr>
          <w:rFonts w:ascii="Calibri" w:eastAsia="Calibri" w:hAnsi="Calibri"/>
          <w:b/>
          <w:sz w:val="22"/>
          <w:szCs w:val="22"/>
          <w:lang w:val="en-CA"/>
        </w:rPr>
        <w:br w:type="page"/>
      </w:r>
    </w:p>
    <w:p w14:paraId="3320B98F" w14:textId="77777777" w:rsidR="00761C04" w:rsidRPr="00761C04" w:rsidRDefault="00761C04" w:rsidP="00761C04">
      <w:pPr>
        <w:spacing w:before="120" w:line="259" w:lineRule="auto"/>
        <w:rPr>
          <w:rFonts w:ascii="Calibri" w:eastAsia="Calibri" w:hAnsi="Calibri"/>
          <w:b/>
          <w:sz w:val="22"/>
          <w:szCs w:val="22"/>
          <w:lang w:val="en-CA"/>
        </w:rPr>
      </w:pPr>
      <w:r w:rsidRPr="00761C04">
        <w:rPr>
          <w:rFonts w:ascii="Calibri" w:eastAsia="Calibri" w:hAnsi="Calibri"/>
          <w:b/>
          <w:sz w:val="22"/>
          <w:szCs w:val="22"/>
          <w:lang w:val="en-CA"/>
        </w:rPr>
        <w:lastRenderedPageBreak/>
        <w:t>Taxation effects for the New Brunswick government</w:t>
      </w:r>
    </w:p>
    <w:p w14:paraId="097B75D3" w14:textId="77777777" w:rsidR="00761C04" w:rsidRPr="00761C04" w:rsidRDefault="00761C04" w:rsidP="00761C04">
      <w:pPr>
        <w:spacing w:line="259" w:lineRule="auto"/>
        <w:rPr>
          <w:rFonts w:ascii="Calibri" w:eastAsia="Calibri" w:hAnsi="Calibri"/>
          <w:sz w:val="22"/>
          <w:szCs w:val="22"/>
          <w:lang w:val="en-CA"/>
        </w:rPr>
      </w:pPr>
      <w:r w:rsidRPr="00761C04">
        <w:rPr>
          <w:rFonts w:ascii="Calibri" w:eastAsia="Calibri" w:hAnsi="Calibri"/>
          <w:sz w:val="22"/>
          <w:szCs w:val="22"/>
          <w:lang w:val="en-CA"/>
        </w:rPr>
        <w:t xml:space="preserve">The economic activity generated by recent immigrant workers and non-permanent residents also results in significant tax revenues for all three levels of government.  A robust tax impact model is beyond the scope of this report but, in general, the New Brunswick government generates own source tax revenue at rate equivalent to 16% of provincial GDP.  This excludes federal transfer payments and other revenue not induced by provincial economic activity. </w:t>
      </w:r>
    </w:p>
    <w:p w14:paraId="6063CF15" w14:textId="77777777" w:rsidR="00761C04" w:rsidRPr="00761C04" w:rsidRDefault="00761C04" w:rsidP="00761C04">
      <w:pPr>
        <w:spacing w:line="259" w:lineRule="auto"/>
        <w:rPr>
          <w:rFonts w:ascii="Calibri" w:eastAsia="Calibri" w:hAnsi="Calibri"/>
          <w:sz w:val="22"/>
          <w:szCs w:val="22"/>
          <w:lang w:val="en-CA"/>
        </w:rPr>
      </w:pPr>
    </w:p>
    <w:p w14:paraId="700C31A4" w14:textId="77777777" w:rsidR="00761C04" w:rsidRPr="00761C04" w:rsidRDefault="00761C04" w:rsidP="00761C04">
      <w:pPr>
        <w:spacing w:line="259" w:lineRule="auto"/>
        <w:rPr>
          <w:rFonts w:ascii="Calibri" w:eastAsia="Calibri" w:hAnsi="Calibri"/>
          <w:sz w:val="22"/>
          <w:szCs w:val="22"/>
          <w:lang w:val="en-CA"/>
        </w:rPr>
      </w:pPr>
      <w:r w:rsidRPr="00761C04">
        <w:rPr>
          <w:rFonts w:ascii="Calibri" w:eastAsia="Calibri" w:hAnsi="Calibri"/>
          <w:sz w:val="22"/>
          <w:szCs w:val="22"/>
          <w:lang w:val="en-CA"/>
        </w:rPr>
        <w:t>Using this high-level approach, the economic activity associated with the recent immigrant labour force would be responsible for over $113 million for of GNB tax revenue.  Adding in the international student impact, the tax revenue would rise to over $129 million/year.  These figures do not include local or federal tax revenue.</w:t>
      </w:r>
    </w:p>
    <w:p w14:paraId="1ED958B1" w14:textId="77777777" w:rsidR="00761C04" w:rsidRPr="00761C04" w:rsidRDefault="00761C04" w:rsidP="00761C04">
      <w:pPr>
        <w:spacing w:line="259" w:lineRule="auto"/>
        <w:rPr>
          <w:rFonts w:ascii="Calibri" w:eastAsia="Calibri" w:hAnsi="Calibri"/>
          <w:sz w:val="22"/>
          <w:szCs w:val="22"/>
          <w:lang w:val="en-CA"/>
        </w:rPr>
      </w:pPr>
    </w:p>
    <w:p w14:paraId="132C3860" w14:textId="77777777" w:rsidR="00761C04" w:rsidRPr="00761C04" w:rsidRDefault="00761C04" w:rsidP="00761C04">
      <w:pPr>
        <w:pBdr>
          <w:top w:val="single" w:sz="4" w:space="1" w:color="auto"/>
        </w:pBdr>
        <w:spacing w:line="259" w:lineRule="auto"/>
        <w:rPr>
          <w:rFonts w:ascii="Calibri" w:eastAsia="Calibri" w:hAnsi="Calibri"/>
          <w:b/>
          <w:sz w:val="22"/>
          <w:szCs w:val="22"/>
          <w:lang w:val="en-CA"/>
        </w:rPr>
      </w:pPr>
      <w:r w:rsidRPr="00761C04">
        <w:rPr>
          <w:rFonts w:ascii="Calibri" w:eastAsia="Calibri" w:hAnsi="Calibri"/>
          <w:b/>
          <w:sz w:val="22"/>
          <w:szCs w:val="22"/>
          <w:lang w:val="en-CA"/>
        </w:rPr>
        <w:t>Table 3: Estimating the Government of New Brunswick tax benefits from recent immigrants and international students in New Brunswick</w:t>
      </w:r>
    </w:p>
    <w:tbl>
      <w:tblPr>
        <w:tblW w:w="7655" w:type="dxa"/>
        <w:tblInd w:w="-108" w:type="dxa"/>
        <w:tblLook w:val="04A0" w:firstRow="1" w:lastRow="0" w:firstColumn="1" w:lastColumn="0" w:noHBand="0" w:noVBand="1"/>
      </w:tblPr>
      <w:tblGrid>
        <w:gridCol w:w="3580"/>
        <w:gridCol w:w="1949"/>
        <w:gridCol w:w="2126"/>
      </w:tblGrid>
      <w:tr w:rsidR="00761C04" w:rsidRPr="00761C04" w14:paraId="1B1A0BA3" w14:textId="77777777" w:rsidTr="00742D31">
        <w:trPr>
          <w:trHeight w:val="900"/>
        </w:trPr>
        <w:tc>
          <w:tcPr>
            <w:tcW w:w="3580" w:type="dxa"/>
            <w:tcBorders>
              <w:top w:val="nil"/>
              <w:left w:val="nil"/>
              <w:bottom w:val="nil"/>
              <w:right w:val="nil"/>
            </w:tcBorders>
            <w:shd w:val="clear" w:color="auto" w:fill="auto"/>
            <w:noWrap/>
            <w:vAlign w:val="bottom"/>
            <w:hideMark/>
          </w:tcPr>
          <w:p w14:paraId="227B6596" w14:textId="77777777" w:rsidR="00761C04" w:rsidRPr="00761C04" w:rsidRDefault="00761C04" w:rsidP="00761C04">
            <w:pPr>
              <w:rPr>
                <w:rFonts w:eastAsia="Times New Roman"/>
                <w:lang w:val="en-CA" w:eastAsia="en-CA"/>
              </w:rPr>
            </w:pPr>
          </w:p>
        </w:tc>
        <w:tc>
          <w:tcPr>
            <w:tcW w:w="1949" w:type="dxa"/>
            <w:tcBorders>
              <w:top w:val="nil"/>
              <w:left w:val="nil"/>
              <w:bottom w:val="nil"/>
              <w:right w:val="nil"/>
            </w:tcBorders>
            <w:shd w:val="clear" w:color="auto" w:fill="auto"/>
            <w:vAlign w:val="bottom"/>
            <w:hideMark/>
          </w:tcPr>
          <w:p w14:paraId="72F4F37F" w14:textId="77777777" w:rsidR="00761C04" w:rsidRPr="00761C04" w:rsidRDefault="00761C04" w:rsidP="00761C04">
            <w:pPr>
              <w:jc w:val="center"/>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lang w:val="en-CA" w:eastAsia="en-CA"/>
              </w:rPr>
              <w:t>Provincial GDP</w:t>
            </w:r>
            <w:r w:rsidRPr="00761C04">
              <w:rPr>
                <w:rFonts w:ascii="Calibri" w:eastAsia="Times New Roman" w:hAnsi="Calibri" w:cs="Calibri"/>
                <w:color w:val="000000"/>
                <w:sz w:val="22"/>
                <w:szCs w:val="22"/>
                <w:u w:val="single"/>
                <w:lang w:val="en-CA" w:eastAsia="en-CA"/>
              </w:rPr>
              <w:t xml:space="preserve"> contribution</w:t>
            </w:r>
          </w:p>
        </w:tc>
        <w:tc>
          <w:tcPr>
            <w:tcW w:w="2126" w:type="dxa"/>
            <w:tcBorders>
              <w:top w:val="nil"/>
              <w:left w:val="nil"/>
              <w:bottom w:val="nil"/>
              <w:right w:val="nil"/>
            </w:tcBorders>
            <w:shd w:val="clear" w:color="auto" w:fill="auto"/>
            <w:vAlign w:val="bottom"/>
            <w:hideMark/>
          </w:tcPr>
          <w:p w14:paraId="3A2E3E55" w14:textId="77777777" w:rsidR="00761C04" w:rsidRPr="00761C04" w:rsidRDefault="00761C04" w:rsidP="00761C04">
            <w:pPr>
              <w:jc w:val="center"/>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 xml:space="preserve">Implied annual tax </w:t>
            </w:r>
            <w:r w:rsidRPr="00761C04">
              <w:rPr>
                <w:rFonts w:ascii="Calibri" w:eastAsia="Times New Roman" w:hAnsi="Calibri" w:cs="Calibri"/>
                <w:color w:val="000000"/>
                <w:sz w:val="22"/>
                <w:szCs w:val="22"/>
                <w:u w:val="single"/>
                <w:lang w:val="en-CA" w:eastAsia="en-CA"/>
              </w:rPr>
              <w:t>contribution to GNB</w:t>
            </w:r>
          </w:p>
        </w:tc>
      </w:tr>
      <w:tr w:rsidR="00761C04" w:rsidRPr="00761C04" w14:paraId="0DF3F8CA" w14:textId="77777777" w:rsidTr="00742D31">
        <w:trPr>
          <w:trHeight w:val="300"/>
        </w:trPr>
        <w:tc>
          <w:tcPr>
            <w:tcW w:w="3580" w:type="dxa"/>
            <w:tcBorders>
              <w:top w:val="nil"/>
              <w:left w:val="nil"/>
              <w:bottom w:val="nil"/>
              <w:right w:val="nil"/>
            </w:tcBorders>
            <w:shd w:val="clear" w:color="auto" w:fill="auto"/>
            <w:noWrap/>
            <w:vAlign w:val="bottom"/>
            <w:hideMark/>
          </w:tcPr>
          <w:p w14:paraId="513D2E00" w14:textId="77777777" w:rsidR="00761C04" w:rsidRPr="00761C04" w:rsidRDefault="00761C04" w:rsidP="00761C04">
            <w:pPr>
              <w:rPr>
                <w:rFonts w:ascii="Calibri" w:eastAsia="Times New Roman" w:hAnsi="Calibri" w:cs="Calibri"/>
                <w:bCs/>
                <w:color w:val="000000"/>
                <w:sz w:val="22"/>
                <w:szCs w:val="22"/>
                <w:lang w:val="en-CA" w:eastAsia="en-CA"/>
              </w:rPr>
            </w:pPr>
            <w:r w:rsidRPr="00761C04">
              <w:rPr>
                <w:rFonts w:ascii="Calibri" w:eastAsia="Times New Roman" w:hAnsi="Calibri" w:cs="Calibri"/>
                <w:bCs/>
                <w:color w:val="000000"/>
                <w:sz w:val="22"/>
                <w:szCs w:val="22"/>
                <w:lang w:val="en-CA" w:eastAsia="en-CA"/>
              </w:rPr>
              <w:t>Immigrants in the labour force</w:t>
            </w:r>
          </w:p>
        </w:tc>
        <w:tc>
          <w:tcPr>
            <w:tcW w:w="1949" w:type="dxa"/>
            <w:tcBorders>
              <w:top w:val="nil"/>
              <w:left w:val="nil"/>
              <w:bottom w:val="nil"/>
              <w:right w:val="nil"/>
            </w:tcBorders>
            <w:shd w:val="clear" w:color="auto" w:fill="auto"/>
            <w:noWrap/>
            <w:vAlign w:val="bottom"/>
            <w:hideMark/>
          </w:tcPr>
          <w:p w14:paraId="331AA246"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$711,043,420</w:t>
            </w:r>
          </w:p>
        </w:tc>
        <w:tc>
          <w:tcPr>
            <w:tcW w:w="2126" w:type="dxa"/>
            <w:tcBorders>
              <w:top w:val="nil"/>
              <w:left w:val="nil"/>
              <w:bottom w:val="nil"/>
              <w:right w:val="nil"/>
            </w:tcBorders>
            <w:shd w:val="clear" w:color="auto" w:fill="auto"/>
            <w:noWrap/>
            <w:vAlign w:val="bottom"/>
            <w:hideMark/>
          </w:tcPr>
          <w:p w14:paraId="1FD01CF7"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$113,055,904</w:t>
            </w:r>
          </w:p>
        </w:tc>
      </w:tr>
      <w:tr w:rsidR="00761C04" w:rsidRPr="00761C04" w14:paraId="12ED6A3E" w14:textId="77777777" w:rsidTr="00742D31">
        <w:trPr>
          <w:trHeight w:val="345"/>
        </w:trPr>
        <w:tc>
          <w:tcPr>
            <w:tcW w:w="3580" w:type="dxa"/>
            <w:tcBorders>
              <w:top w:val="nil"/>
              <w:left w:val="nil"/>
              <w:bottom w:val="nil"/>
              <w:right w:val="nil"/>
            </w:tcBorders>
            <w:shd w:val="clear" w:color="auto" w:fill="auto"/>
            <w:noWrap/>
            <w:vAlign w:val="bottom"/>
            <w:hideMark/>
          </w:tcPr>
          <w:p w14:paraId="639C14AE" w14:textId="77777777" w:rsidR="00761C04" w:rsidRPr="00761C04" w:rsidRDefault="00761C04" w:rsidP="00761C04">
            <w:pPr>
              <w:rPr>
                <w:rFonts w:ascii="Calibri" w:eastAsia="Times New Roman" w:hAnsi="Calibri" w:cs="Calibri"/>
                <w:bCs/>
                <w:color w:val="000000"/>
                <w:sz w:val="22"/>
                <w:szCs w:val="22"/>
                <w:lang w:val="en-CA" w:eastAsia="en-CA"/>
              </w:rPr>
            </w:pPr>
            <w:r w:rsidRPr="00761C04">
              <w:rPr>
                <w:rFonts w:ascii="Calibri" w:eastAsia="Times New Roman" w:hAnsi="Calibri" w:cs="Calibri"/>
                <w:bCs/>
                <w:color w:val="000000"/>
                <w:sz w:val="22"/>
                <w:szCs w:val="22"/>
                <w:lang w:val="en-CA" w:eastAsia="en-CA"/>
              </w:rPr>
              <w:t>International students</w:t>
            </w:r>
          </w:p>
        </w:tc>
        <w:tc>
          <w:tcPr>
            <w:tcW w:w="1949" w:type="dxa"/>
            <w:tcBorders>
              <w:top w:val="nil"/>
              <w:left w:val="nil"/>
              <w:bottom w:val="nil"/>
              <w:right w:val="nil"/>
            </w:tcBorders>
            <w:shd w:val="clear" w:color="auto" w:fill="auto"/>
            <w:noWrap/>
            <w:vAlign w:val="bottom"/>
            <w:hideMark/>
          </w:tcPr>
          <w:p w14:paraId="75D232FF" w14:textId="77777777" w:rsidR="00761C04" w:rsidRPr="00761C04" w:rsidRDefault="00761C04" w:rsidP="00761C04">
            <w:pPr>
              <w:jc w:val="right"/>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$101,848,472</w:t>
            </w:r>
          </w:p>
        </w:tc>
        <w:tc>
          <w:tcPr>
            <w:tcW w:w="2126" w:type="dxa"/>
            <w:tcBorders>
              <w:top w:val="nil"/>
              <w:left w:val="nil"/>
              <w:bottom w:val="nil"/>
              <w:right w:val="nil"/>
            </w:tcBorders>
            <w:shd w:val="clear" w:color="auto" w:fill="auto"/>
            <w:noWrap/>
            <w:vAlign w:val="bottom"/>
            <w:hideMark/>
          </w:tcPr>
          <w:p w14:paraId="1BFB4E09" w14:textId="77777777" w:rsidR="00761C04" w:rsidRPr="00761C04" w:rsidRDefault="00761C04" w:rsidP="00761C04">
            <w:pPr>
              <w:jc w:val="right"/>
              <w:rPr>
                <w:rFonts w:ascii="Calibri" w:eastAsia="Times New Roman" w:hAnsi="Calibri" w:cs="Calibri"/>
                <w:color w:val="000000"/>
                <w:sz w:val="22"/>
                <w:szCs w:val="22"/>
                <w:u w:val="single"/>
                <w:lang w:val="en-CA" w:eastAsia="en-CA"/>
              </w:rPr>
            </w:pPr>
            <w:r w:rsidRPr="00761C04">
              <w:rPr>
                <w:rFonts w:ascii="Calibri" w:eastAsia="Times New Roman" w:hAnsi="Calibri" w:cs="Calibri"/>
                <w:color w:val="000000"/>
                <w:sz w:val="22"/>
                <w:szCs w:val="22"/>
                <w:u w:val="single"/>
                <w:lang w:val="en-CA" w:eastAsia="en-CA"/>
              </w:rPr>
              <w:t>$16,193,907</w:t>
            </w:r>
          </w:p>
        </w:tc>
      </w:tr>
      <w:tr w:rsidR="00761C04" w:rsidRPr="00761C04" w14:paraId="4D10E688" w14:textId="77777777" w:rsidTr="00742D31">
        <w:trPr>
          <w:trHeight w:val="300"/>
        </w:trPr>
        <w:tc>
          <w:tcPr>
            <w:tcW w:w="3580" w:type="dxa"/>
            <w:tcBorders>
              <w:top w:val="nil"/>
              <w:left w:val="nil"/>
              <w:bottom w:val="nil"/>
              <w:right w:val="nil"/>
            </w:tcBorders>
            <w:shd w:val="clear" w:color="auto" w:fill="auto"/>
            <w:noWrap/>
            <w:vAlign w:val="bottom"/>
            <w:hideMark/>
          </w:tcPr>
          <w:p w14:paraId="39117E20" w14:textId="77777777" w:rsidR="00761C04" w:rsidRPr="00761C04" w:rsidRDefault="00761C04" w:rsidP="00761C04">
            <w:pPr>
              <w:rPr>
                <w:rFonts w:ascii="Calibri" w:eastAsia="Times New Roman" w:hAnsi="Calibri" w:cs="Calibri"/>
                <w:bCs/>
                <w:color w:val="000000"/>
                <w:sz w:val="22"/>
                <w:szCs w:val="22"/>
                <w:lang w:val="en-CA" w:eastAsia="en-CA"/>
              </w:rPr>
            </w:pPr>
            <w:r w:rsidRPr="00761C04">
              <w:rPr>
                <w:rFonts w:ascii="Calibri" w:eastAsia="Times New Roman" w:hAnsi="Calibri" w:cs="Calibri"/>
                <w:bCs/>
                <w:color w:val="000000"/>
                <w:sz w:val="22"/>
                <w:szCs w:val="22"/>
                <w:lang w:val="en-CA" w:eastAsia="en-CA"/>
              </w:rPr>
              <w:t>Total impact (workers and students)</w:t>
            </w:r>
          </w:p>
        </w:tc>
        <w:tc>
          <w:tcPr>
            <w:tcW w:w="1949" w:type="dxa"/>
            <w:tcBorders>
              <w:top w:val="nil"/>
              <w:left w:val="nil"/>
              <w:bottom w:val="nil"/>
              <w:right w:val="nil"/>
            </w:tcBorders>
            <w:shd w:val="clear" w:color="auto" w:fill="auto"/>
            <w:noWrap/>
            <w:vAlign w:val="bottom"/>
            <w:hideMark/>
          </w:tcPr>
          <w:p w14:paraId="6F2074E7"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$812,891,892</w:t>
            </w:r>
          </w:p>
        </w:tc>
        <w:tc>
          <w:tcPr>
            <w:tcW w:w="2126" w:type="dxa"/>
            <w:tcBorders>
              <w:top w:val="nil"/>
              <w:left w:val="nil"/>
              <w:bottom w:val="nil"/>
              <w:right w:val="nil"/>
            </w:tcBorders>
            <w:shd w:val="clear" w:color="auto" w:fill="auto"/>
            <w:noWrap/>
            <w:vAlign w:val="bottom"/>
            <w:hideMark/>
          </w:tcPr>
          <w:p w14:paraId="4B31B59B" w14:textId="77777777" w:rsidR="00761C04" w:rsidRPr="00761C04" w:rsidRDefault="00761C04" w:rsidP="00761C04">
            <w:pPr>
              <w:jc w:val="right"/>
              <w:rPr>
                <w:rFonts w:ascii="Calibri" w:eastAsia="Times New Roman" w:hAnsi="Calibri" w:cs="Calibri"/>
                <w:color w:val="000000"/>
                <w:sz w:val="22"/>
                <w:szCs w:val="22"/>
                <w:lang w:val="en-CA" w:eastAsia="en-CA"/>
              </w:rPr>
            </w:pPr>
            <w:r w:rsidRPr="00761C04">
              <w:rPr>
                <w:rFonts w:ascii="Calibri" w:eastAsia="Times New Roman" w:hAnsi="Calibri" w:cs="Calibri"/>
                <w:color w:val="000000"/>
                <w:sz w:val="22"/>
                <w:szCs w:val="22"/>
                <w:lang w:val="en-CA" w:eastAsia="en-CA"/>
              </w:rPr>
              <w:t>$129,249,811</w:t>
            </w:r>
          </w:p>
        </w:tc>
      </w:tr>
    </w:tbl>
    <w:p w14:paraId="1C68C67A" w14:textId="77777777" w:rsidR="00761C04" w:rsidRPr="00761C04" w:rsidRDefault="00761C04" w:rsidP="00761C04">
      <w:pPr>
        <w:spacing w:line="259" w:lineRule="auto"/>
        <w:rPr>
          <w:rFonts w:ascii="Calibri" w:eastAsia="Calibri" w:hAnsi="Calibri"/>
          <w:sz w:val="22"/>
          <w:szCs w:val="22"/>
          <w:lang w:val="en-CA"/>
        </w:rPr>
      </w:pPr>
    </w:p>
    <w:p w14:paraId="7A92EC57" w14:textId="77777777" w:rsidR="00761C04" w:rsidRPr="00761C04" w:rsidRDefault="00761C04" w:rsidP="00761C04">
      <w:pPr>
        <w:pBdr>
          <w:bottom w:val="single" w:sz="4" w:space="1" w:color="auto"/>
        </w:pBdr>
        <w:spacing w:line="259" w:lineRule="auto"/>
        <w:rPr>
          <w:rFonts w:ascii="Calibri" w:eastAsia="Calibri" w:hAnsi="Calibri"/>
          <w:sz w:val="20"/>
          <w:szCs w:val="22"/>
          <w:lang w:val="en-CA"/>
        </w:rPr>
      </w:pPr>
      <w:r w:rsidRPr="00761C04">
        <w:rPr>
          <w:rFonts w:ascii="Calibri" w:eastAsia="Calibri" w:hAnsi="Calibri"/>
          <w:sz w:val="20"/>
          <w:szCs w:val="22"/>
          <w:lang w:val="en-CA"/>
        </w:rPr>
        <w:t>Source: Assumes the own-source GNB tax revenue to GDP ratio of 15.9%.   The tax revenue to GDP ratio derived using GNB budget documents and Statistics Canada estimates of nominal provincial GDP for 2017.</w:t>
      </w:r>
    </w:p>
    <w:p w14:paraId="7181C462" w14:textId="77777777" w:rsidR="00761C04" w:rsidRPr="00761C04" w:rsidRDefault="00761C04" w:rsidP="00761C04">
      <w:pPr>
        <w:spacing w:line="259" w:lineRule="auto"/>
        <w:rPr>
          <w:rFonts w:ascii="Calibri" w:eastAsia="Calibri" w:hAnsi="Calibri"/>
          <w:sz w:val="22"/>
          <w:szCs w:val="22"/>
          <w:lang w:val="en-CA"/>
        </w:rPr>
      </w:pPr>
    </w:p>
    <w:p w14:paraId="1A57CA55" w14:textId="77777777" w:rsidR="00761C04" w:rsidRPr="00761C04" w:rsidRDefault="00761C04" w:rsidP="00761C04">
      <w:pPr>
        <w:spacing w:line="259" w:lineRule="auto"/>
        <w:rPr>
          <w:rFonts w:ascii="Calibri" w:eastAsia="Calibri" w:hAnsi="Calibri"/>
          <w:sz w:val="22"/>
          <w:szCs w:val="22"/>
          <w:lang w:val="en-CA"/>
        </w:rPr>
      </w:pPr>
    </w:p>
    <w:p w14:paraId="34F9D38E" w14:textId="77777777" w:rsidR="00761C04" w:rsidRPr="00761C04" w:rsidRDefault="00761C04" w:rsidP="00761C04">
      <w:pPr>
        <w:spacing w:before="120" w:line="259" w:lineRule="auto"/>
        <w:rPr>
          <w:rFonts w:ascii="Calibri" w:eastAsia="Calibri" w:hAnsi="Calibri"/>
          <w:b/>
          <w:sz w:val="22"/>
          <w:szCs w:val="22"/>
          <w:lang w:val="en-CA"/>
        </w:rPr>
      </w:pPr>
      <w:r w:rsidRPr="00761C04">
        <w:rPr>
          <w:rFonts w:ascii="Calibri" w:eastAsia="Calibri" w:hAnsi="Calibri"/>
          <w:b/>
          <w:sz w:val="22"/>
          <w:szCs w:val="22"/>
          <w:lang w:val="en-CA"/>
        </w:rPr>
        <w:t>3. Other positive economic impacts</w:t>
      </w:r>
    </w:p>
    <w:p w14:paraId="6F35BCA9" w14:textId="77777777" w:rsidR="00761C04" w:rsidRPr="00761C04" w:rsidRDefault="00761C04" w:rsidP="00761C04">
      <w:pPr>
        <w:spacing w:line="259" w:lineRule="auto"/>
        <w:rPr>
          <w:rFonts w:ascii="Calibri" w:eastAsia="Calibri" w:hAnsi="Calibri"/>
          <w:sz w:val="22"/>
          <w:szCs w:val="22"/>
          <w:lang w:val="en-CA"/>
        </w:rPr>
      </w:pPr>
      <w:r w:rsidRPr="00761C04">
        <w:rPr>
          <w:rFonts w:ascii="Calibri" w:eastAsia="Calibri" w:hAnsi="Calibri"/>
          <w:sz w:val="22"/>
          <w:szCs w:val="22"/>
          <w:lang w:val="en-CA"/>
        </w:rPr>
        <w:t>There are other sources of economic revenue associated with immigration.</w:t>
      </w:r>
    </w:p>
    <w:p w14:paraId="7B938392" w14:textId="77777777" w:rsidR="00761C04" w:rsidRPr="00761C04" w:rsidRDefault="00761C04" w:rsidP="00761C04">
      <w:pPr>
        <w:numPr>
          <w:ilvl w:val="0"/>
          <w:numId w:val="5"/>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As mentioned above, most immigrants bring money with them when they come to Canada and spend much of it settling here.  This is not accounted for in the model but would amount to millions of dollars per year.</w:t>
      </w:r>
    </w:p>
    <w:p w14:paraId="652B72B2" w14:textId="77777777" w:rsidR="00761C04" w:rsidRPr="00761C04" w:rsidRDefault="00761C04" w:rsidP="00761C04">
      <w:pPr>
        <w:numPr>
          <w:ilvl w:val="0"/>
          <w:numId w:val="5"/>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 xml:space="preserve">The model does not include the impact of immigrant investors deploying capital in the province – again an amount in the millions of dollars per year. </w:t>
      </w:r>
    </w:p>
    <w:p w14:paraId="4EDBFDD7" w14:textId="77777777" w:rsidR="00761C04" w:rsidRPr="00761C04" w:rsidRDefault="00761C04" w:rsidP="00761C04">
      <w:pPr>
        <w:numPr>
          <w:ilvl w:val="0"/>
          <w:numId w:val="5"/>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Federal transfer payments (health, education, social and Equalization) amounted to $4,200 per capita in 2017.  These program dollars are almost entirely distributed based on population so the 9,330 recent immigrants (landed between 2011 and 2016) support over $39 million worth of these transfer payments.</w:t>
      </w:r>
    </w:p>
    <w:p w14:paraId="68A5FF83" w14:textId="77777777" w:rsidR="00761C04" w:rsidRPr="00761C04" w:rsidRDefault="00761C04" w:rsidP="00761C04">
      <w:pPr>
        <w:numPr>
          <w:ilvl w:val="0"/>
          <w:numId w:val="5"/>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 xml:space="preserve">IRCC distributes $15 million per year to support new immigrant settlement another investment not accounted for in the economic impact model. </w:t>
      </w:r>
    </w:p>
    <w:p w14:paraId="43483FB2" w14:textId="77777777" w:rsidR="00761C04" w:rsidRPr="00761C04" w:rsidRDefault="00761C04" w:rsidP="00761C04">
      <w:pPr>
        <w:spacing w:line="259" w:lineRule="auto"/>
        <w:rPr>
          <w:rFonts w:ascii="Calibri" w:eastAsia="Calibri" w:hAnsi="Calibri"/>
          <w:sz w:val="22"/>
          <w:szCs w:val="22"/>
          <w:lang w:val="en-CA"/>
        </w:rPr>
      </w:pPr>
    </w:p>
    <w:p w14:paraId="45C07A36" w14:textId="77777777" w:rsidR="00761C04" w:rsidRPr="00761C04" w:rsidRDefault="00761C04" w:rsidP="00761C04">
      <w:pPr>
        <w:spacing w:line="259" w:lineRule="auto"/>
        <w:rPr>
          <w:rFonts w:ascii="Calibri" w:eastAsia="Calibri" w:hAnsi="Calibri"/>
          <w:sz w:val="22"/>
          <w:szCs w:val="22"/>
          <w:lang w:val="en-CA"/>
        </w:rPr>
      </w:pPr>
    </w:p>
    <w:p w14:paraId="041D4EB3" w14:textId="77777777" w:rsidR="00761C04" w:rsidRPr="00761C04" w:rsidRDefault="00761C04" w:rsidP="00761C04">
      <w:pPr>
        <w:spacing w:line="259" w:lineRule="auto"/>
        <w:rPr>
          <w:rFonts w:ascii="Calibri" w:eastAsia="Calibri" w:hAnsi="Calibri"/>
          <w:sz w:val="22"/>
          <w:szCs w:val="22"/>
          <w:lang w:val="en-CA"/>
        </w:rPr>
      </w:pPr>
    </w:p>
    <w:p w14:paraId="7360DDC6" w14:textId="77777777" w:rsidR="00761C04" w:rsidRPr="00761C04" w:rsidRDefault="00761C04" w:rsidP="00761C04">
      <w:pPr>
        <w:spacing w:after="160" w:line="259" w:lineRule="auto"/>
        <w:rPr>
          <w:rFonts w:ascii="Calibri" w:eastAsia="Calibri" w:hAnsi="Calibri"/>
          <w:b/>
          <w:sz w:val="22"/>
          <w:szCs w:val="22"/>
          <w:lang w:val="en-CA"/>
        </w:rPr>
      </w:pPr>
      <w:r w:rsidRPr="00761C04">
        <w:rPr>
          <w:rFonts w:ascii="Calibri" w:eastAsia="Calibri" w:hAnsi="Calibri"/>
          <w:b/>
          <w:sz w:val="22"/>
          <w:szCs w:val="22"/>
          <w:lang w:val="en-CA"/>
        </w:rPr>
        <w:br w:type="page"/>
      </w:r>
    </w:p>
    <w:p w14:paraId="6628F056" w14:textId="77777777" w:rsidR="00761C04" w:rsidRPr="00761C04" w:rsidRDefault="00761C04" w:rsidP="00761C04">
      <w:pPr>
        <w:spacing w:line="259" w:lineRule="auto"/>
        <w:rPr>
          <w:rFonts w:ascii="Calibri" w:eastAsia="Calibri" w:hAnsi="Calibri"/>
          <w:b/>
          <w:sz w:val="22"/>
          <w:szCs w:val="22"/>
          <w:lang w:val="en-CA"/>
        </w:rPr>
      </w:pPr>
      <w:r w:rsidRPr="00761C04">
        <w:rPr>
          <w:rFonts w:ascii="Calibri" w:eastAsia="Calibri" w:hAnsi="Calibri"/>
          <w:b/>
          <w:sz w:val="22"/>
          <w:szCs w:val="22"/>
          <w:lang w:val="en-CA"/>
        </w:rPr>
        <w:lastRenderedPageBreak/>
        <w:t>4.  Concluding remarks</w:t>
      </w:r>
    </w:p>
    <w:p w14:paraId="4B98F360" w14:textId="77777777" w:rsidR="00761C04" w:rsidRPr="00761C04" w:rsidRDefault="00761C04" w:rsidP="00761C04">
      <w:pPr>
        <w:spacing w:line="259" w:lineRule="auto"/>
        <w:rPr>
          <w:rFonts w:ascii="Calibri" w:eastAsia="Calibri" w:hAnsi="Calibri"/>
          <w:sz w:val="22"/>
          <w:szCs w:val="22"/>
          <w:lang w:val="en-CA"/>
        </w:rPr>
      </w:pPr>
    </w:p>
    <w:p w14:paraId="45BD8570" w14:textId="77777777" w:rsidR="00761C04" w:rsidRPr="00761C04" w:rsidRDefault="00761C04" w:rsidP="00761C04">
      <w:pPr>
        <w:numPr>
          <w:ilvl w:val="0"/>
          <w:numId w:val="6"/>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Between 2012 and 2016, the number of New Brunswickers collecting Canada Pension Plan income rose by 23,600 (or more than 13%).  The number earning employment income declined over the same period.</w:t>
      </w:r>
    </w:p>
    <w:p w14:paraId="12B4F22E" w14:textId="77777777" w:rsidR="00761C04" w:rsidRPr="00761C04" w:rsidRDefault="00761C04" w:rsidP="00761C04">
      <w:pPr>
        <w:numPr>
          <w:ilvl w:val="0"/>
          <w:numId w:val="6"/>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New Brunswick will need to attract more immigrants to address the needs arising from the increasing number of retirees and to support new growth industries.</w:t>
      </w:r>
    </w:p>
    <w:p w14:paraId="42BB960B" w14:textId="77777777" w:rsidR="00761C04" w:rsidRPr="00761C04" w:rsidRDefault="00761C04" w:rsidP="00761C04">
      <w:pPr>
        <w:numPr>
          <w:ilvl w:val="0"/>
          <w:numId w:val="6"/>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While there are a lot of factors that impact economic (GDP) growth, it is important to point out that real GDP growth was negative in New Brunswick between 2008 and 2013 but started to rebound since as the number of immigrants in the workforce started to increase.</w:t>
      </w:r>
    </w:p>
    <w:p w14:paraId="3177FAD7" w14:textId="77777777" w:rsidR="00761C04" w:rsidRPr="00761C04" w:rsidRDefault="00761C04" w:rsidP="00761C04">
      <w:pPr>
        <w:numPr>
          <w:ilvl w:val="0"/>
          <w:numId w:val="6"/>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 xml:space="preserve">Investing in immigrant attraction and retention will be critical in the years ahead.  Arguably this could be more important than investing in efforts to directly stimulate business activity. Without a growing supply of workers, industry overall in the province – transportation, manufacturing, primary industries, service industries, etc. – will not be able to grow.  </w:t>
      </w:r>
    </w:p>
    <w:p w14:paraId="62DED196" w14:textId="77777777" w:rsidR="00761C04" w:rsidRPr="00761C04" w:rsidRDefault="00761C04" w:rsidP="00761C04">
      <w:pPr>
        <w:numPr>
          <w:ilvl w:val="0"/>
          <w:numId w:val="6"/>
        </w:numPr>
        <w:spacing w:before="120" w:after="160" w:line="259" w:lineRule="auto"/>
        <w:ind w:left="357" w:hanging="357"/>
        <w:rPr>
          <w:rFonts w:ascii="Calibri" w:eastAsia="Calibri" w:hAnsi="Calibri"/>
          <w:sz w:val="22"/>
          <w:szCs w:val="22"/>
          <w:lang w:val="en-CA"/>
        </w:rPr>
      </w:pPr>
      <w:r w:rsidRPr="00761C04">
        <w:rPr>
          <w:rFonts w:ascii="Calibri" w:eastAsia="Calibri" w:hAnsi="Calibri"/>
          <w:sz w:val="22"/>
          <w:szCs w:val="22"/>
          <w:lang w:val="en-CA"/>
        </w:rPr>
        <w:t>There is some potential for productivity gains and government should support this but the experience in the national economy is clear – significant growth in the immigrant workforce is highly correlated to strong economic growth.</w:t>
      </w:r>
    </w:p>
    <w:p w14:paraId="1A0B1CE0" w14:textId="77777777" w:rsidR="00761C04" w:rsidRPr="00352EAF" w:rsidRDefault="00761C04" w:rsidP="00352EAF">
      <w:pPr>
        <w:tabs>
          <w:tab w:val="left" w:pos="2657"/>
        </w:tabs>
        <w:rPr>
          <w:rFonts w:ascii="Arial" w:hAnsi="Arial" w:cs="Arial"/>
        </w:rPr>
      </w:pPr>
    </w:p>
    <w:sectPr w:rsidR="00761C04" w:rsidRPr="00352EAF" w:rsidSect="00E019CE">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1224"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7AE8F" w14:textId="77777777" w:rsidR="003156E1" w:rsidRDefault="003156E1" w:rsidP="00293E1D">
      <w:r>
        <w:separator/>
      </w:r>
    </w:p>
  </w:endnote>
  <w:endnote w:type="continuationSeparator" w:id="0">
    <w:p w14:paraId="6A2B76CC" w14:textId="77777777" w:rsidR="003156E1" w:rsidRDefault="003156E1" w:rsidP="0029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19789" w14:textId="77777777" w:rsidR="00E019CE" w:rsidRDefault="00E019CE" w:rsidP="00BF1B8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01AEE4" w14:textId="77777777" w:rsidR="00E019CE" w:rsidRDefault="00E019CE" w:rsidP="00BF1B86">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F4393" w14:textId="7BA34D5F" w:rsidR="00E019CE" w:rsidRPr="00BF1B86" w:rsidRDefault="00E019CE" w:rsidP="00BF1B86">
    <w:pPr>
      <w:pStyle w:val="Footer"/>
      <w:framePr w:h="537" w:hRule="exact" w:wrap="around" w:vAnchor="text" w:hAnchor="margin" w:y="122"/>
      <w:rPr>
        <w:rStyle w:val="PageNumber"/>
        <w:rFonts w:ascii="Arial" w:hAnsi="Arial"/>
        <w:sz w:val="14"/>
        <w:szCs w:val="14"/>
      </w:rPr>
    </w:pPr>
    <w:r w:rsidRPr="00BF1B86">
      <w:rPr>
        <w:rStyle w:val="PageNumber"/>
        <w:rFonts w:ascii="Arial" w:hAnsi="Arial"/>
        <w:sz w:val="14"/>
        <w:szCs w:val="14"/>
      </w:rPr>
      <w:t xml:space="preserve">Page </w:t>
    </w:r>
    <w:r w:rsidRPr="00BF1B86">
      <w:rPr>
        <w:rStyle w:val="PageNumber"/>
        <w:rFonts w:ascii="Arial" w:hAnsi="Arial"/>
        <w:sz w:val="14"/>
        <w:szCs w:val="14"/>
      </w:rPr>
      <w:fldChar w:fldCharType="begin"/>
    </w:r>
    <w:r w:rsidRPr="00BF1B86">
      <w:rPr>
        <w:rStyle w:val="PageNumber"/>
        <w:rFonts w:ascii="Arial" w:hAnsi="Arial"/>
        <w:sz w:val="14"/>
        <w:szCs w:val="14"/>
      </w:rPr>
      <w:instrText xml:space="preserve">PAGE  </w:instrText>
    </w:r>
    <w:r w:rsidRPr="00BF1B86">
      <w:rPr>
        <w:rStyle w:val="PageNumber"/>
        <w:rFonts w:ascii="Arial" w:hAnsi="Arial"/>
        <w:sz w:val="14"/>
        <w:szCs w:val="14"/>
      </w:rPr>
      <w:fldChar w:fldCharType="separate"/>
    </w:r>
    <w:r w:rsidR="00EB19FD">
      <w:rPr>
        <w:rStyle w:val="PageNumber"/>
        <w:rFonts w:ascii="Arial" w:hAnsi="Arial"/>
        <w:noProof/>
        <w:sz w:val="14"/>
        <w:szCs w:val="14"/>
      </w:rPr>
      <w:t>5</w:t>
    </w:r>
    <w:r w:rsidRPr="00BF1B86">
      <w:rPr>
        <w:rStyle w:val="PageNumber"/>
        <w:rFonts w:ascii="Arial" w:hAnsi="Arial"/>
        <w:sz w:val="14"/>
        <w:szCs w:val="14"/>
      </w:rPr>
      <w:fldChar w:fldCharType="end"/>
    </w:r>
  </w:p>
  <w:p w14:paraId="2751513E" w14:textId="3DB0AA77" w:rsidR="00E019CE" w:rsidRDefault="00E019CE" w:rsidP="00BF1B86">
    <w:pPr>
      <w:pStyle w:val="Footer"/>
      <w:ind w:firstLine="360"/>
    </w:pPr>
    <w:r>
      <w:rPr>
        <w:noProof/>
      </w:rPr>
      <w:drawing>
        <wp:anchor distT="0" distB="0" distL="114300" distR="114300" simplePos="0" relativeHeight="251656704" behindDoc="1" locked="1" layoutInCell="1" allowOverlap="1" wp14:anchorId="578CFAB2" wp14:editId="376FB1DC">
          <wp:simplePos x="0" y="0"/>
          <wp:positionH relativeFrom="page">
            <wp:align>center</wp:align>
          </wp:positionH>
          <wp:positionV relativeFrom="page">
            <wp:align>bottom</wp:align>
          </wp:positionV>
          <wp:extent cx="7772400" cy="710928"/>
          <wp:effectExtent l="0" t="0" r="0" b="635"/>
          <wp:wrapNone/>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Multiculturalism Council 2nd page.ai"/>
                  <pic:cNvPicPr/>
                </pic:nvPicPr>
                <pic:blipFill>
                  <a:blip r:embed="rId1">
                    <a:extLst>
                      <a:ext uri="{28A0092B-C50C-407E-A947-70E740481C1C}">
                        <a14:useLocalDpi xmlns:a14="http://schemas.microsoft.com/office/drawing/2010/main" val="0"/>
                      </a:ext>
                    </a:extLst>
                  </a:blip>
                  <a:stretch>
                    <a:fillRect/>
                  </a:stretch>
                </pic:blipFill>
                <pic:spPr>
                  <a:xfrm>
                    <a:off x="0" y="0"/>
                    <a:ext cx="7772400" cy="71092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ADEA5" w14:textId="2E10AD9E" w:rsidR="00E019CE" w:rsidRDefault="00E019CE">
    <w:pPr>
      <w:pStyle w:val="Footer"/>
    </w:pPr>
    <w:r>
      <w:rPr>
        <w:noProof/>
      </w:rPr>
      <w:drawing>
        <wp:anchor distT="0" distB="0" distL="114300" distR="114300" simplePos="0" relativeHeight="251658752" behindDoc="1" locked="1" layoutInCell="1" allowOverlap="1" wp14:anchorId="07642EAF" wp14:editId="7AABD626">
          <wp:simplePos x="0" y="0"/>
          <wp:positionH relativeFrom="page">
            <wp:align>center</wp:align>
          </wp:positionH>
          <wp:positionV relativeFrom="page">
            <wp:align>bottom</wp:align>
          </wp:positionV>
          <wp:extent cx="7772400" cy="724036"/>
          <wp:effectExtent l="0" t="0" r="0" b="0"/>
          <wp:wrapNone/>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Multiculturalism Council footer.ai"/>
                  <pic:cNvPicPr/>
                </pic:nvPicPr>
                <pic:blipFill>
                  <a:blip r:embed="rId1">
                    <a:extLst>
                      <a:ext uri="{28A0092B-C50C-407E-A947-70E740481C1C}">
                        <a14:useLocalDpi xmlns:a14="http://schemas.microsoft.com/office/drawing/2010/main" val="0"/>
                      </a:ext>
                    </a:extLst>
                  </a:blip>
                  <a:stretch>
                    <a:fillRect/>
                  </a:stretch>
                </pic:blipFill>
                <pic:spPr>
                  <a:xfrm>
                    <a:off x="0" y="0"/>
                    <a:ext cx="7772400" cy="724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F1826" w14:textId="77777777" w:rsidR="003156E1" w:rsidRDefault="003156E1" w:rsidP="00293E1D">
      <w:r>
        <w:separator/>
      </w:r>
    </w:p>
  </w:footnote>
  <w:footnote w:type="continuationSeparator" w:id="0">
    <w:p w14:paraId="72183BB3" w14:textId="77777777" w:rsidR="003156E1" w:rsidRDefault="003156E1" w:rsidP="00293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522C8" w14:textId="041885EE" w:rsidR="00E019CE" w:rsidRDefault="002E5C50">
    <w:pPr>
      <w:pStyle w:val="Header"/>
    </w:pPr>
    <w:r>
      <w:rPr>
        <w:noProof/>
      </w:rPr>
      <w:drawing>
        <wp:anchor distT="0" distB="0" distL="114300" distR="114300" simplePos="0" relativeHeight="251655680" behindDoc="1" locked="0" layoutInCell="1" allowOverlap="1" wp14:anchorId="405AED9A" wp14:editId="5B41BDBB">
          <wp:simplePos x="0" y="0"/>
          <wp:positionH relativeFrom="margin">
            <wp:align>center</wp:align>
          </wp:positionH>
          <wp:positionV relativeFrom="margin">
            <wp:align>center</wp:align>
          </wp:positionV>
          <wp:extent cx="7772400" cy="10058400"/>
          <wp:effectExtent l="0" t="0" r="0" b="0"/>
          <wp:wrapNone/>
          <wp:docPr id="6" name="Picture 6" descr="WM NB Multiculturalism Council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M NB Multiculturalism Council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3156E1">
      <w:rPr>
        <w:noProof/>
      </w:rPr>
      <w:pict w14:anchorId="6F846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6704;mso-wrap-edited:f;mso-position-horizontal:center;mso-position-horizontal-relative:margin;mso-position-vertical:center;mso-position-vertical-relative:margin" wrapcoords="10270 715 10164 756 10111 879 10164 1043 7252 1370 7252 1779 8099 2004 10429 2352 10429 2434 10694 2659 10800 2679 1852 2884 1852 2945 10800 3006 10800 20025 1852 20127 1852 20168 10985 20352 1879 20434 1852 20618 2885 20618 19747 20618 19694 20127 10800 20025 10800 3006 19694 2945 19694 2884 10800 2679 10747 2352 14929 2045 14929 1595 13050 1370 12547 1329 10800 1002 10588 777 10508 715 10270 715">
          <v:imagedata r:id="rId2" o:title="WM NB Multiculturalism Council 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9B8C9" w14:textId="0B62316C" w:rsidR="00E019CE" w:rsidRPr="00722411" w:rsidRDefault="00E019CE" w:rsidP="00293E1D">
    <w:pPr>
      <w:pStyle w:val="Header"/>
      <w:tabs>
        <w:tab w:val="clear" w:pos="4320"/>
        <w:tab w:val="clear" w:pos="8640"/>
        <w:tab w:val="left" w:pos="2637"/>
      </w:tabs>
      <w:rPr>
        <w:sz w:val="16"/>
        <w:szCs w:val="16"/>
      </w:rP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6CBCC" w14:textId="08D5A4A8" w:rsidR="00E019CE" w:rsidRDefault="00E019CE">
    <w:pPr>
      <w:pStyle w:val="Header"/>
    </w:pPr>
    <w:r>
      <w:rPr>
        <w:noProof/>
      </w:rPr>
      <w:drawing>
        <wp:anchor distT="0" distB="0" distL="114300" distR="114300" simplePos="0" relativeHeight="251657728" behindDoc="1" locked="1" layoutInCell="1" allowOverlap="0" wp14:anchorId="77B67BDF" wp14:editId="63756084">
          <wp:simplePos x="0" y="0"/>
          <wp:positionH relativeFrom="page">
            <wp:align>center</wp:align>
          </wp:positionH>
          <wp:positionV relativeFrom="page">
            <wp:align>top</wp:align>
          </wp:positionV>
          <wp:extent cx="7772400" cy="1422627"/>
          <wp:effectExtent l="0" t="0" r="0" b="0"/>
          <wp:wrapTight wrapText="bothSides">
            <wp:wrapPolygon edited="1">
              <wp:start x="10050" y="891"/>
              <wp:lineTo x="3580" y="785"/>
              <wp:lineTo x="1083" y="3245"/>
              <wp:lineTo x="1154" y="13766"/>
              <wp:lineTo x="964" y="15322"/>
              <wp:lineTo x="1193" y="17118"/>
              <wp:lineTo x="6000" y="15309"/>
              <wp:lineTo x="976" y="18621"/>
              <wp:lineTo x="1590" y="19778"/>
              <wp:lineTo x="19809" y="20256"/>
              <wp:lineTo x="20054" y="16705"/>
              <wp:lineTo x="21040" y="21294"/>
              <wp:lineTo x="21113" y="20230"/>
              <wp:lineTo x="21128" y="17118"/>
              <wp:lineTo x="21081" y="11159"/>
              <wp:lineTo x="21230" y="2089"/>
              <wp:lineTo x="11491" y="891"/>
              <wp:lineTo x="10050" y="891"/>
            </wp:wrapPolygon>
          </wp:wrapTight>
          <wp:docPr id="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Multiculturalism Council header.ai"/>
                  <pic:cNvPicPr/>
                </pic:nvPicPr>
                <pic:blipFill>
                  <a:blip r:embed="rId1">
                    <a:extLst>
                      <a:ext uri="{28A0092B-C50C-407E-A947-70E740481C1C}">
                        <a14:useLocalDpi xmlns:a14="http://schemas.microsoft.com/office/drawing/2010/main" val="0"/>
                      </a:ext>
                    </a:extLst>
                  </a:blip>
                  <a:stretch>
                    <a:fillRect/>
                  </a:stretch>
                </pic:blipFill>
                <pic:spPr>
                  <a:xfrm>
                    <a:off x="0" y="0"/>
                    <a:ext cx="7772400" cy="142262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F75C2"/>
    <w:multiLevelType w:val="hybridMultilevel"/>
    <w:tmpl w:val="E5B270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9D2497F"/>
    <w:multiLevelType w:val="hybridMultilevel"/>
    <w:tmpl w:val="6F7E8D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360361CA"/>
    <w:multiLevelType w:val="hybridMultilevel"/>
    <w:tmpl w:val="9B8E2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9A6877"/>
    <w:multiLevelType w:val="hybridMultilevel"/>
    <w:tmpl w:val="E460E7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50644D6D"/>
    <w:multiLevelType w:val="hybridMultilevel"/>
    <w:tmpl w:val="2710F978"/>
    <w:lvl w:ilvl="0" w:tplc="02B2E26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582C6327"/>
    <w:multiLevelType w:val="hybridMultilevel"/>
    <w:tmpl w:val="429CB6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80F"/>
    <w:rsid w:val="00025ECE"/>
    <w:rsid w:val="00045804"/>
    <w:rsid w:val="00081366"/>
    <w:rsid w:val="00095553"/>
    <w:rsid w:val="000A7588"/>
    <w:rsid w:val="000D677E"/>
    <w:rsid w:val="000E5FF0"/>
    <w:rsid w:val="00200EE0"/>
    <w:rsid w:val="00235205"/>
    <w:rsid w:val="002543F0"/>
    <w:rsid w:val="00285A7D"/>
    <w:rsid w:val="00293E1D"/>
    <w:rsid w:val="002E5C50"/>
    <w:rsid w:val="002F121E"/>
    <w:rsid w:val="003156E1"/>
    <w:rsid w:val="00352EAF"/>
    <w:rsid w:val="003A2975"/>
    <w:rsid w:val="004229E9"/>
    <w:rsid w:val="00430FA5"/>
    <w:rsid w:val="00471A87"/>
    <w:rsid w:val="00623251"/>
    <w:rsid w:val="006F12EA"/>
    <w:rsid w:val="00722411"/>
    <w:rsid w:val="00761C04"/>
    <w:rsid w:val="009325A8"/>
    <w:rsid w:val="00A5793F"/>
    <w:rsid w:val="00A77EB6"/>
    <w:rsid w:val="00B066D7"/>
    <w:rsid w:val="00B35246"/>
    <w:rsid w:val="00BF1B86"/>
    <w:rsid w:val="00D83939"/>
    <w:rsid w:val="00E019CE"/>
    <w:rsid w:val="00E62568"/>
    <w:rsid w:val="00EB19FD"/>
    <w:rsid w:val="00F36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4392FFA8"/>
  <w14:defaultImageDpi w14:val="300"/>
  <w15:docId w15:val="{D2F74FC2-CF52-4486-BD80-B88E55086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680F"/>
    <w:rPr>
      <w:rFonts w:ascii="Lucida Grande" w:hAnsi="Lucida Grande" w:cs="Lucida Grande"/>
      <w:sz w:val="18"/>
      <w:szCs w:val="18"/>
      <w:lang w:eastAsia="en-US"/>
    </w:rPr>
  </w:style>
  <w:style w:type="paragraph" w:styleId="Header">
    <w:name w:val="header"/>
    <w:basedOn w:val="Normal"/>
    <w:link w:val="HeaderChar"/>
    <w:uiPriority w:val="99"/>
    <w:unhideWhenUsed/>
    <w:rsid w:val="00293E1D"/>
    <w:pPr>
      <w:tabs>
        <w:tab w:val="center" w:pos="4320"/>
        <w:tab w:val="right" w:pos="8640"/>
      </w:tabs>
    </w:pPr>
  </w:style>
  <w:style w:type="character" w:customStyle="1" w:styleId="HeaderChar">
    <w:name w:val="Header Char"/>
    <w:basedOn w:val="DefaultParagraphFont"/>
    <w:link w:val="Header"/>
    <w:uiPriority w:val="99"/>
    <w:rsid w:val="00293E1D"/>
    <w:rPr>
      <w:sz w:val="24"/>
      <w:szCs w:val="24"/>
      <w:lang w:eastAsia="en-US"/>
    </w:rPr>
  </w:style>
  <w:style w:type="paragraph" w:styleId="Footer">
    <w:name w:val="footer"/>
    <w:basedOn w:val="Normal"/>
    <w:link w:val="FooterChar"/>
    <w:uiPriority w:val="99"/>
    <w:unhideWhenUsed/>
    <w:rsid w:val="00293E1D"/>
    <w:pPr>
      <w:tabs>
        <w:tab w:val="center" w:pos="4320"/>
        <w:tab w:val="right" w:pos="8640"/>
      </w:tabs>
    </w:pPr>
  </w:style>
  <w:style w:type="character" w:customStyle="1" w:styleId="FooterChar">
    <w:name w:val="Footer Char"/>
    <w:basedOn w:val="DefaultParagraphFont"/>
    <w:link w:val="Footer"/>
    <w:uiPriority w:val="99"/>
    <w:rsid w:val="00293E1D"/>
    <w:rPr>
      <w:sz w:val="24"/>
      <w:szCs w:val="24"/>
      <w:lang w:eastAsia="en-US"/>
    </w:rPr>
  </w:style>
  <w:style w:type="character" w:styleId="PageNumber">
    <w:name w:val="page number"/>
    <w:basedOn w:val="DefaultParagraphFont"/>
    <w:uiPriority w:val="99"/>
    <w:semiHidden/>
    <w:unhideWhenUsed/>
    <w:rsid w:val="00BF1B86"/>
  </w:style>
  <w:style w:type="paragraph" w:styleId="ListParagraph">
    <w:name w:val="List Paragraph"/>
    <w:basedOn w:val="Normal"/>
    <w:uiPriority w:val="34"/>
    <w:qFormat/>
    <w:rsid w:val="00352E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F2256-C684-4C05-A60D-E499256D4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1601</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DZIGN</Company>
  <LinksUpToDate>false</LinksUpToDate>
  <CharactersWithSpaces>10712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Ovide Theriault</dc:creator>
  <cp:keywords/>
  <dc:description/>
  <cp:lastModifiedBy>Alex Leblanc</cp:lastModifiedBy>
  <cp:revision>2</cp:revision>
  <dcterms:created xsi:type="dcterms:W3CDTF">2019-03-06T16:56:00Z</dcterms:created>
  <dcterms:modified xsi:type="dcterms:W3CDTF">2019-03-06T16:56:00Z</dcterms:modified>
</cp:coreProperties>
</file>